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57 BTGO 1980 — Mitgliederzahl der Ausschüsse</w:t>
      </w:r>
    </w:p>
    <w:p>
      <w:r>
        <w:rPr>
          <w:color w:val="555555"/>
          <w:sz w:val="18"/>
        </w:rPr>
        <w:t xml:space="preserve">Geschäftsordnung des Deutschen Bundestages</w:t>
      </w:r>
    </w:p>
    <w:p>
      <w:r>
        <w:rPr>
          <w:color w:val="555555"/>
          <w:sz w:val="18"/>
        </w:rPr>
        <w:t xml:space="preserve">Historische Fassung: Stand 10.06.2019 bis 01.11.2025. Dies ist nicht die aktuelle Fassung.</w:t>
      </w:r>
    </w:p>
    <w:p>
      <w:r>
        <w:t xml:space="preserve">(1) Das System für eine dem § 12 entsprechende Zusammensetzung der Ausschüsse und die Zahl der Mitglieder bestimmt der Bundestag. Jedes Mitglied des Bundestages soll grundsätzlich einem Ausschuß angehören.</w:t>
      </w:r>
    </w:p>
    <w:p>
      <w:r>
        <w:t xml:space="preserve">(2) Die Fraktionen benennen die Ausschußmitglieder und deren Stellvertreter. Der Präsident benennt fraktionslose Mitglieder des Bundestages als beratende Ausschußmitglieder.</w:t>
      </w:r>
    </w:p>
    <w:p>
      <w:r>
        <w:t xml:space="preserve">(3) Der Präsident gibt die erstmalig benannten Mitglieder und die späteren Änderungen dem Bundestag bekannt.</w:t>
      </w:r>
    </w:p>
    <w:p>
      <w:r>
        <w:t xml:space="preserve">(4) Zur Unterstützung der Mitglieder kann die Teilnahme eines Fraktionsmitarbeiters jeder Fraktion zu den Ausschußsitzungen zugelassen werden.</w:t>
      </w:r>
    </w:p>
    <w:p>
      <w:r>
        <w:rPr>
          <w:color w:val="555555"/>
          <w:sz w:val="17"/>
        </w:rPr>
        <w:t xml:space="preserve">Zitiervorschlag: § 57 BTGO 1980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https://recht.nulegal.eu/gesetze/BTGO%201980/57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