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52 BTGO 1980 — Namentliche Abstimmung</w:t>
      </w:r>
    </w:p>
    <w:p>
      <w:r>
        <w:rPr>
          <w:color w:val="555555"/>
          <w:sz w:val="18"/>
        </w:rPr>
        <w:t xml:space="preserve">Geschäftsordnung des Deutschen Bundestages</w:t>
      </w:r>
    </w:p>
    <w:p>
      <w:r>
        <w:rPr>
          <w:color w:val="555555"/>
          <w:sz w:val="18"/>
        </w:rPr>
        <w:t xml:space="preserve">Historische Fassung: Stand 10.06.2019 bis 01.11.2025. Dies ist nicht die aktuelle Fassung.</w:t>
      </w:r>
    </w:p>
    <w:p>
      <w:r>
        <w:t xml:space="preserve">Namentliche Abstimmung kann bis zur Eröffnung der Abstimmung von einer Fraktion oder von anwesenden fünf vom Hundert der Mitglieder des Bundestages verlangt werden. Schriftführer sammeln in Urnen die Abstimmungskarten, die den Namen des Abstimmenden und die Erklärung "Ja" oder "Nein" oder "Enthalte mich" tragen. Nach beendeter Einsammlung erklärt der Präsident die Abstimmung für geschlossen. Die Schriftführer zählen die Stimmen. Der Präsident verkündet das Ergebnis.</w:t>
      </w:r>
    </w:p>
    <w:p>
      <w:r>
        <w:rPr>
          <w:color w:val="555555"/>
          <w:sz w:val="17"/>
        </w:rPr>
        <w:t xml:space="preserve">Zitiervorschlag: § 52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https://recht.nulegal.eu/gesetze/BTGO%201980/52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52 BTGO 1980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