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BTGO 1980 — Abstimmungsregeln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Abgestimmt wird durch Handzeichen oder durch Aufstehen oder Sitzenbleiben. Bei der Schlußabstimmung über Gesetzentwürfe (§ 86) erfolgt die Abstimmung durch Aufstehen oder Sitzenbleiben.</w:t>
      </w:r>
    </w:p>
    <w:p>
      <w:r>
        <w:t xml:space="preserve">(2) Soweit nicht das Grundgesetz, ein Bundesgesetz oder diese Geschäftsordnung andere Vorschriften enthalten, entscheidet die einfache Mehrheit. Stimmengleichheit verneint die Frage.</w:t>
      </w:r>
    </w:p>
    <w:p>
      <w:r>
        <w:t xml:space="preserve">(3) Wird durch das Grundgesetz, ein Bundesgesetz oder diese Geschäftsordnung für einen Beschluß oder eine Wahl eine bestimmte Mehrheit vorgeschrieben, stellt der Präsident ausdrücklich fest, daß die Zustimmung der erforderlichen Mehrheit vorliegt.</w:t>
      </w:r>
    </w:p>
    <w:p>
      <w:r>
        <w:rPr>
          <w:color w:val="555555"/>
          <w:sz w:val="17"/>
        </w:rPr>
        <w:t xml:space="preserve">Zitiervorschlag: § 48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