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BTGO 1980 — Recht auf jederzeitiges Gehör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Historische Fassung: Stand 10.06.2019 bis 01.11.2025. Dies ist nicht die aktuelle Fassung.</w:t>
      </w:r>
    </w:p>
    <w:p>
      <w:r>
        <w:t xml:space="preserve">Die Mitglieder der Bundesregierung und des Bundesrates sowie ihre Beauftragten müssen nach Artikel 43 Abs. 2 des Grundgesetzes auf ihr Verlangen jederzeit gehört werden.</w:t>
      </w:r>
    </w:p>
    <w:p>
      <w:r>
        <w:rPr>
          <w:color w:val="555555"/>
          <w:sz w:val="17"/>
        </w:rPr>
        <w:t xml:space="preserve">Zitiervorschlag: § 43 BTGO 1980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https://recht.nulegal.eu/gesetze/BTGO%201980/43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