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BTGO 1980 — Weitere Ordnungsmaßnahmen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Sitzungsteilnehmer, die nicht Mitglieder des Bundestages sind, und Zuhörer unterstehen der Ordnungsgewalt des Präsidenten.</w:t>
      </w:r>
    </w:p>
    <w:p>
      <w:r>
        <w:t xml:space="preserve">(2) Wer auf den Tribünen Beifall oder Mißbilligung äußert oder Ordnung und Anstand verletzt, kann auf Anordnung des Präsidenten sofort entfernt werden. Der Präsident kann die Tribüne wegen störender Unruhe räumen lassen.</w:t>
      </w:r>
    </w:p>
    <w:p>
      <w:r>
        <w:rPr>
          <w:color w:val="555555"/>
          <w:sz w:val="17"/>
        </w:rPr>
        <w:t xml:space="preserve">Zitiervorschlag: § 41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