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BTGO 1980 — Kleine Anfragen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(1) In Kleinen Anfragen (§ 75 Abs. 3) kann von der Bundesregierung Auskunft über bestimmt bezeichnete Bereiche verlangt werden. Die Fragen sind dem Präsidenten einzureichen; sie dürfen keine unsachlichen Feststellungen oder Wertungen enthalten. Eine kurze Begründung kann angefügt werden.</w:t>
      </w:r>
    </w:p>
    <w:p>
      <w:r>
        <w:t xml:space="preserve">(2) Der Präsident fordert die Bundesregierung auf, die Fragen innerhalb von vierzehn Tagen schriftlich zu beantworten; er kann diese Frist im Benehmen mit dem Fragesteller verlängern.</w:t>
      </w:r>
    </w:p>
    <w:p>
      <w:r>
        <w:rPr>
          <w:color w:val="555555"/>
          <w:sz w:val="17"/>
        </w:rPr>
        <w:t xml:space="preserve">Zitiervorschlag: § 104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