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9a BTÄO</w:t>
      </w:r>
    </w:p>
    <w:p>
      <w:r>
        <w:rPr>
          <w:color w:val="555555"/>
          <w:sz w:val="18"/>
        </w:rPr>
        <w:t xml:space="preserve">Bundes-Tierärzteordnung</w:t>
      </w:r>
    </w:p>
    <w:p>
      <w:r>
        <w:rPr>
          <w:color w:val="555555"/>
          <w:sz w:val="18"/>
        </w:rPr>
        <w:t xml:space="preserve">Stand: 10.06.2019 (konsolidierte Textfassung, kein amtliches Inkrafttretensdatum)</w:t>
      </w:r>
    </w:p>
    <w:p>
      <w:r>
        <w:t xml:space="preserve">(1) Bei einer Person, deren Approbation oder Bestallung wegen Fehlens oder späteren Wegfalls einer der Voraussetzungen des § 4 Abs. 1 Nr. 2 oder 3 zurückgenommen oder widerrufen worden ist oder die gemäß § 10 auf die Approbation verzichtet hat und die einen Antrag auf Wiedererteilung der Approbation gestellt hat, kann die Entscheidung über diesen Antrag zurückgestellt und zunächst eine Erlaubnis zur Ausübung des tierärztlichen Berufs bis zu einer Dauer von zwei Jahren erteilt werden.</w:t>
      </w:r>
    </w:p>
    <w:p>
      <w:r>
        <w:t xml:space="preserve">(2) Die Erlaubnis wird nur widerruflich und befristet erteilt; sie kann auf bestimmte Tätigkeiten und Beschäftigungsstellen beschränkt werden. Personen, denen die Erlaubnis erteilt worden ist, haben im übrigen die Rechte und Pflichten eines Tierarztes.</w:t>
      </w:r>
    </w:p>
    <w:p>
      <w:r>
        <w:rPr>
          <w:color w:val="555555"/>
          <w:sz w:val="17"/>
        </w:rPr>
        <w:t xml:space="preserve">Zitiervorschlag: § 9a BTÄO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https://recht.nulegal.eu/gesetze/BT%C3%84O/9a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9a BTÄO</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