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BTÄO</w:t>
      </w:r>
    </w:p>
    <w:p>
      <w:r>
        <w:rPr>
          <w:color w:val="555555"/>
          <w:sz w:val="18"/>
        </w:rPr>
        <w:t xml:space="preserve">Bundes-Tierärzteordnung</w:t>
      </w:r>
    </w:p>
    <w:p>
      <w:r>
        <w:rPr>
          <w:color w:val="555555"/>
          <w:sz w:val="18"/>
        </w:rPr>
        <w:t xml:space="preserve">Stand: 05.03.2020 (konsolidierte Textfassung, kein amtliches Inkrafttretensdatum)</w:t>
      </w:r>
    </w:p>
    <w:p>
      <w:r>
        <w:t xml:space="preserve">(1) Das Bundesministerium für Ernährung und Landwirtschaft regelt mit Zustimmung des Bundesrates in einer Verordnung zur Approbation von Tierärztinnen und Tierärzten unter Berücksichtigung von Artikel 38 der Richtlinie 2005/36/EG die Mindestanforderungen an die Ausbildung sowie das Nähere über die Prüfungen und die Approbation. In der Rechtsverordnung sind</w:t>
      </w:r>
    </w:p>
    <w:p>
      <w:pPr>
        <w:ind w:left="420"/>
      </w:pPr>
      <w:r>
        <w:t xml:space="preserve">1. das Verfahren bei der Prüfung der Voraussetzungen des § 4 Absatz 1 Nummer 2 und 3, insbesondere die Vorlage der vom Antragsteller vorzulegenden Nachweise und die Ermittlung durch die zuständigen Behörden entsprechend den Artikeln 8, 50, 51, 56 und 56a der Richtlinie 2005/36/EG zu regeln sowie</w:t>
      </w:r>
    </w:p>
    <w:p>
      <w:pPr>
        <w:ind w:left="420"/>
      </w:pPr>
      <w:r>
        <w:t xml:space="preserve">2. die Fristen für</w:t>
      </w:r>
    </w:p>
    <w:p>
      <w:pPr>
        <w:ind w:left="780"/>
      </w:pPr>
      <w:r>
        <w:t xml:space="preserve">a) die Meldungen zu den Prüfungen und</w:t>
      </w:r>
    </w:p>
    <w:p>
      <w:pPr>
        <w:ind w:left="780"/>
      </w:pPr>
      <w:r>
        <w:t xml:space="preserve">b) die Erteilung der Approbation als Tierarzt</w:t>
      </w:r>
    </w:p>
    <w:p>
      <w:r>
        <w:t xml:space="preserve">festzulegen.</w:t>
      </w:r>
    </w:p>
    <w:p>
      <w:r>
        <w:t xml:space="preserve">In der Rechtsverordnung können ferner Regelungen zur Durchführung der Eignungsprüfung nach § 4 Absatz 1a, der Kenntnisprüfung nach § 4 Absatz 2 sowie zur Erteilung und Verlängerung der Berufserlaubnis nach § 11 vorgesehen werden. Des Weiteren können in der Rechtsverordnung Regelungen getroffen werden, die von § 4 Absatz 1a Satz 6 Nummer 2 oder Absatz 2 Satz 4 Nummer 2 abweichen.</w:t>
      </w:r>
    </w:p>
    <w:p>
      <w:r>
        <w:t xml:space="preserve">(2) Das Bundesministerium für Ernährung und Landwirtschaft wird ermächtigt, im Falle des Erlasses eines Durchführungsrechtsaktes zur Einführung des Europäischen Berufsausweises für den tierärztlichen Beruf nach Artikel 4a Absatz 7 der Richtlinie 2005/36/EG</w:t>
      </w:r>
    </w:p>
    <w:p>
      <w:pPr>
        <w:ind w:left="420"/>
      </w:pPr>
      <w:r>
        <w:t xml:space="preserve">1. die Ausstellung des Europäischen Berufsausweises,</w:t>
      </w:r>
    </w:p>
    <w:p>
      <w:pPr>
        <w:ind w:left="420"/>
      </w:pPr>
      <w:r>
        <w:t xml:space="preserve">2. die Übermittlung des Europäischen Berufsausweises an die zuständigen Behörden eines Mitgliedstaates der Europäischen Union oder eines anderen Vertragsstaates des Abkommens über den Europäischen Wirtschaftsraum oder eines Vertragsstaates, dem Deutschland und die Europäische Union vertraglich einen entsprechenden Rechtsanspruch eingeräumt haben,</w:t>
      </w:r>
    </w:p>
    <w:p>
      <w:pPr>
        <w:ind w:left="420"/>
      </w:pPr>
      <w:r>
        <w:t xml:space="preserve">3. die Einzelheiten des Verfahrens nach Artikel 4a Absatz 1 bis 6 und den Artikeln 4b bis 4e der Richtlinie 2005/36/EG sowie</w:t>
      </w:r>
    </w:p>
    <w:p>
      <w:pPr>
        <w:ind w:left="420"/>
      </w:pPr>
      <w:r>
        <w:t xml:space="preserve">4. die Durchführung der nach Artikel 4a Absatz 7 der Richtlinie 2005/36/EG erlassenen Durchführungsrechtsakte der Europäischen Kommission</w:t>
      </w:r>
    </w:p>
    <w:p>
      <w:r>
        <w:t xml:space="preserve">durch Rechtsverordnung mit Zustimmung des Bundesrates zu regeln. Das Bundesministerium für Ernährung und Landwirtschaft wird ferner ermächtigt, durch Rechtsverordnung mit Zustimmung des Bundesrates unter den Voraussetzungen des Satzes 1 im Hinblick auf die Ausstellung des Europäischen Berufsausweises im Falle wesentlicher Unterschiede im Sinne des § 4 Absatz 1b eine Eignungsprüfung oder Fortbildungsmaßnahmen zum Ausgleich der wesentlichen Unterschiede vorzuschreiben sowie die Einzelheiten der Eignungsprüfung zu regeln.</w:t>
      </w:r>
    </w:p>
    <w:p>
      <w:r>
        <w:t xml:space="preserve">(3) Abweichungen von den in den Absätzen 1 und 2 sowie der auf dieser Grundlage erlassenen Rechtsverordnung enthaltenen Regelungen des Verwaltungsverfahrens mit Ausnahme der Fristenregelung in § 4 Absatz 3c durch Landesrecht sind ausgeschlossen.</w:t>
      </w:r>
    </w:p>
    <w:p>
      <w:r>
        <w:rPr>
          <w:color w:val="555555"/>
          <w:sz w:val="17"/>
        </w:rPr>
        <w:t xml:space="preserve">Zitiervorschlag: § 5 BTÄO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https://recht.nulegal.eu/gesetze/BT%C3%84O/5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BTÄO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