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BStatG 1987 — Erhebungen für besondere Zwecke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Erfüllung eines kurzfristig auftretenden Datenbedarfs oberster Bundesbehörden dürfen Bundesstatistiken ohne Auskunftspflicht durchgeführt werden, wenn eine oberste Bundesbehörde eine solche Bundesstatistik fordert.</w:t>
      </w:r>
    </w:p>
    <w:p>
      <w:r>
        <w:t xml:space="preserve">(2) Zur Klärung wissenschaftlich-methodischer Fragestellungen auf dem Gebiet der Statistik dürfen Bundesstatistiken ohne Auskunftspflicht durchgeführt werden.</w:t>
      </w:r>
    </w:p>
    <w:p>
      <w:r>
        <w:t xml:space="preserve">(3) Das Statistische Bundesamt ist berechtigt, die Bundesstatistiken nach den Absätzen 1 und 2 durchzuführen, soweit dies in den Fällen des Absatzes 1 nicht von den statistischen Ämtern der Länder innerhalb der von den obersten Bundesbehörden gesetzten Fristen und in den Fällen des Absatzes 2 nicht von den statistischen Ämtern der Länder selbst erfolgt.</w:t>
      </w:r>
    </w:p>
    <w:p>
      <w:r>
        <w:t xml:space="preserve">(4) Bundesstatistiken nach den Absätzen 1 und 2 dürfen jeweils höchstens Angaben von 20 000 Befragten erfassen.</w:t>
      </w:r>
    </w:p>
    <w:p>
      <w:r>
        <w:t xml:space="preserve">(5) Wiederholungsbefragungen sind auch zum Zweck der Darstellung eines Verlaufs bis zu fünf Jahren nach der ersten Befragung zulässig.</w:t>
      </w:r>
    </w:p>
    <w:p>
      <w:r>
        <w:t xml:space="preserve">(6) Das Statistische Bundesamt und die statistischen Ämter der Länder können zur Vorbereitung und Durchführung von Bundesstatistiken nach den Absätzen 1 und 2 Maßnahmen nach § 6 Absatz 1 Satz 1 Nummer 1 ohne Auskunftspflicht treffen; § 6 Absatz 1 Satz 4 gilt entsprechend. Zur Aufbereitung dieser Bundesstatistiken für Hochrechnungen dürfen Daten aus der Vorbefragung in aggregierter Form verwendet werden.</w:t>
      </w:r>
    </w:p>
    <w:p>
      <w:r>
        <w:rPr>
          <w:color w:val="555555"/>
          <w:sz w:val="17"/>
        </w:rPr>
        <w:t xml:space="preserve">Zitiervorschlag: § 7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