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BStatG 1987 — Statistischer Beirat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(1) Beim Statistischen Bundesamt besteht ein Statistischer Beirat, der es in statistischen Fachfragen berät und die Belange der Nutzer der Bundesstatistik vertritt.</w:t>
      </w:r>
    </w:p>
    <w:p>
      <w:r>
        <w:t xml:space="preserve">(2) Der Statistische Beirat erhält eine Geschäftsordnung. Diese bedarf der Genehmigung des Bundesministeriums des Innern, für Bau und Heimat im Einvernehmen mit den Bundesministerien.</w:t>
      </w:r>
    </w:p>
    <w:p>
      <w:r>
        <w:rPr>
          <w:color w:val="555555"/>
          <w:sz w:val="17"/>
        </w:rPr>
        <w:t xml:space="preserve">Zitiervorschlag: § 4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