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BStatG 1987 — Verwaltungsbehörde im Sinne des Gesetzes über Ordnungswidrigkeiten (OWiG)</w:t>
      </w:r>
    </w:p>
    <w:p>
      <w:r>
        <w:rPr>
          <w:color w:val="555555"/>
          <w:sz w:val="18"/>
        </w:rPr>
        <w:t xml:space="preserve">Bundesstatistikgesetz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Verwaltungsbehörde im Sinne des § 36 Absatz 1 des Gesetzes über Ordnungswidrigkeiten ist das Statistische Bundesamt, soweit es Bundesstatistiken</w:t>
      </w:r>
    </w:p>
    <w:p>
      <w:pPr>
        <w:ind w:left="420"/>
      </w:pPr>
      <w:r>
        <w:t xml:space="preserve">1. nach § 3 Absatz 1 Nummer 1 in Verbindung mit § 6 Absatz 1 vorbereitet oder</w:t>
      </w:r>
    </w:p>
    <w:p>
      <w:pPr>
        <w:ind w:left="420"/>
      </w:pPr>
      <w:r>
        <w:t xml:space="preserve">2. nach § 3 Absatz 1 Nummer 5, auch in Verbindung mit § 5 Absatz 2, 2a und § 6 Absatz 1 erhebt oder</w:t>
      </w:r>
    </w:p>
    <w:p>
      <w:pPr>
        <w:ind w:left="420"/>
      </w:pPr>
      <w:r>
        <w:t xml:space="preserve">3. aufgrund dieses oder eines sonstigen Bundesgesetzes aufbereitet.</w:t>
      </w:r>
    </w:p>
    <w:p>
      <w:r>
        <w:t xml:space="preserve">Das Gleiche gilt, soweit dem Statistischen Bundesamt entsprechende Aufgaben bei der Durchführung der Erhebungen nach § 18 obliegen.</w:t>
      </w:r>
    </w:p>
    <w:p>
      <w:r>
        <w:rPr>
          <w:color w:val="555555"/>
          <w:sz w:val="17"/>
        </w:rPr>
        <w:t xml:space="preserve">Zitiervorschlag: § 24 BStatG 1987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https://recht.nulegal.eu/gesetze/BStatG%201987/24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