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BStatG 1987 — Verbot der Reidentifizierung</w:t>
      </w:r>
    </w:p>
    <w:p>
      <w:r>
        <w:rPr>
          <w:color w:val="555555"/>
          <w:sz w:val="18"/>
        </w:rPr>
        <w:t xml:space="preserve">Bundesstatistikgesetz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Zusammenführung von Einzelangaben aus Bundesstatistiken oder solcher Einzelangaben mit anderen Angaben zum Zwecke der Herstellung eines Personen-, Unternehmens-, Betriebs- oder Arbeitsstättenbezugs außerhalb der Aufgabenstellung dieses Gesetzes oder der eine Bundesstatistik anordnenden Rechtsvorschrift ist untersagt.</w:t>
      </w:r>
    </w:p>
    <w:p>
      <w:r>
        <w:rPr>
          <w:color w:val="555555"/>
          <w:sz w:val="17"/>
        </w:rPr>
        <w:t xml:space="preserve">Zitiervorschlag: § 21 BStatG 1987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https://recht.nulegal.eu/gesetze/BStatG%201987/21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