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BStatG 1987 — Statistik für Bundeszwecke</w:t>
      </w:r>
    </w:p>
    <w:p>
      <w:r>
        <w:rPr>
          <w:color w:val="555555"/>
          <w:sz w:val="18"/>
        </w:rPr>
        <w:t xml:space="preserve">Bundesstatistikgesetz</w:t>
      </w:r>
    </w:p>
    <w:p>
      <w:r>
        <w:rPr>
          <w:color w:val="555555"/>
          <w:sz w:val="18"/>
        </w:rPr>
        <w:t xml:space="preserve">Stand: 10.06.2019 (konsolidierte Textfassung, kein amtliches Inkrafttretensdatum)</w:t>
      </w:r>
    </w:p>
    <w:p>
      <w:r>
        <w:t xml:space="preserve">Die Statistik für Bundeszwecke (Bundesstatistik) hat im föderativ gegliederten Gesamtsystem der amtlichen Statistik die Aufgabe, laufend Daten über Massenerscheinungen zu erheben, zu sammeln, aufzubereiten, darzustellen und zu analysieren. Für sie gelten die Grundsätze der Neutralität, Objektivität und fachlichen Unabhängigkeit. Sie gewinnt die Daten unter Verwendung wissenschaftlicher Erkenntnisse und unter Einsatz der jeweils sachgerechten Methoden und Informationstechniken. Durch die Ergebnisse der Bundesstatistik werden gesellschaftliche, wirtschaftliche und ökologische Zusammenhänge für Bund, Länder einschließlich Gemeinden und Gemeindeverbände, Gesellschaft, Wirtschaft, Wissenschaft und Forschung aufgeschlüsselt. Die Bundesstatistik ist Voraussetzung für eine am Sozialstaatsprinzip ausgerichtete Politik. Die für die Bundesstatistik erhobenen Einzelangaben dienen ausschließlich den durch dieses Gesetz oder eine andere eine Bundesstatistik anordnende Rechtsvorschrift festgelegten Zwecken.</w:t>
      </w:r>
    </w:p>
    <w:p>
      <w:r>
        <w:rPr>
          <w:color w:val="555555"/>
          <w:sz w:val="17"/>
        </w:rPr>
        <w:t xml:space="preserve">Zitiervorschlag: § 1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