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BStV — Inkrafttreten</w:t>
      </w:r>
    </w:p>
    <w:p>
      <w:r>
        <w:rPr>
          <w:color w:val="555555"/>
          <w:sz w:val="18"/>
        </w:rPr>
        <w:t xml:space="preserve">Beratungsstellenverordnung</w:t>
      </w:r>
    </w:p>
    <w:p>
      <w:r>
        <w:rPr>
          <w:color w:val="555555"/>
          <w:sz w:val="18"/>
        </w:rPr>
        <w:t xml:space="preserve">Stand: 10.11.2020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BStV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