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BStättV (Bayern) — Sicherheitsbeleuchtung, Sicherheitsstromversorgung</w:t>
      </w:r>
    </w:p>
    <w:p>
      <w:r>
        <w:rPr>
          <w:color w:val="555555"/>
          <w:sz w:val="18"/>
        </w:rPr>
        <w:t xml:space="preserve">Beherbergungsstättenverordnung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Beherbergungsstätten müssen</w:t>
      </w:r>
    </w:p>
    <w:p>
      <w:r>
        <w:t xml:space="preserve">1. in notwendigen Fluren und in notwendigen Treppenräumen,</w:t>
      </w:r>
    </w:p>
    <w:p>
      <w:r>
        <w:t xml:space="preserve">2. in Räumen zwischen notwendigen Treppenräumen und Ausgängen ins Freie,</w:t>
      </w:r>
    </w:p>
    <w:p>
      <w:r>
        <w:t xml:space="preserve">3. für Sicherheitszeichen, die auf Ausgänge hinweisen, und</w:t>
      </w:r>
    </w:p>
    <w:p>
      <w:r>
        <w:t xml:space="preserve">4. für Stufen in notwendigen Fluren</w:t>
      </w:r>
    </w:p>
    <w:p>
      <w:r>
        <w:t xml:space="preserve">eine Sicherheitsbeleuchtung haben.</w:t>
      </w:r>
    </w:p>
    <w:p>
      <w:r>
        <w:t xml:space="preserve">(2) Beherbergungsstätten müssen eine Sicherheitsstromversorgung haben, die bei Ausfall der allgemeinen Stromversorgung den Betrieb der sicherheitstechnischen Anlagen und Einrichtungen übernimmt, insbesondere</w:t>
      </w:r>
    </w:p>
    <w:p>
      <w:r>
        <w:t xml:space="preserve">1. der Sicherheitsbeleuchtung,</w:t>
      </w:r>
    </w:p>
    <w:p>
      <w:r>
        <w:t xml:space="preserve">2. der Alarmierungseinrichtungen und</w:t>
      </w:r>
    </w:p>
    <w:p>
      <w:r>
        <w:t xml:space="preserve">3. der Brandmeldeanlage.</w:t>
      </w:r>
    </w:p>
    <w:p>
      <w:r>
        <w:rPr>
          <w:color w:val="555555"/>
          <w:sz w:val="17"/>
        </w:rPr>
        <w:t xml:space="preserve">Zitiervorschlag: § 8 BStättV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https://recht.nulegal.eu/gesetze/BSt%C3%A4ttV/8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