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BStättV (Bayern) — Begriffe und allgemeine Anforderungen</w:t>
      </w:r>
    </w:p>
    <w:p>
      <w:r>
        <w:rPr>
          <w:color w:val="555555"/>
          <w:sz w:val="18"/>
        </w:rPr>
        <w:t xml:space="preserve">Beherbergungsstättenverordnung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Beherbergungsstätten sind Gebäude oder Gebäudeteile, die ganz oder teilweise für die Beherbergung von Gästen, ausgenommen die Beherbergung in Ferienwohnungen, bestimmt sind.</w:t>
      </w:r>
    </w:p>
    <w:p>
      <w:r>
        <w:t xml:space="preserve">(2) Beherbergungsräume sind Räume, die dem Wohnen oder Schlafen von Gästen dienen. Eine Folge unmittelbar zusammenhängender Beherbergungsräume (Suite) gilt als ein Beherbergungsraum.</w:t>
      </w:r>
    </w:p>
    <w:p>
      <w:r>
        <w:t xml:space="preserve">(3) Gasträume sind Räume, die für den Aufenthalt von Gästen, jedoch nicht zum Wohnen oder Schlafen bestimmt sind, wie Speiseräume und Tagungsräume.</w:t>
      </w:r>
    </w:p>
    <w:p>
      <w:r>
        <w:t xml:space="preserve">(4) Soweit in dieser Verordnung nichts Abweichendes geregelt ist, gelten die Anforderungen der Bayerischen Bauordnung; nicht anzuwenden sind die Erleichterungen für Gebäude der Gebäudeklassen 1 und 2 sowie die Erleichterungen innerhalb derselben Nutzungseinheit mit nicht mehr als 400 m 2 .</w:t>
      </w:r>
    </w:p>
    <w:p>
      <w:r>
        <w:rPr>
          <w:color w:val="555555"/>
          <w:sz w:val="17"/>
        </w:rPr>
        <w:t xml:space="preserve">Zitiervorschlag: § 2 BStättV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https://recht.nulegal.eu/gesetze/BSt%C3%A4ttV/2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