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3c BSeeSchG</w:t>
      </w:r>
    </w:p>
    <w:p>
      <w:r>
        <w:rPr>
          <w:color w:val="555555"/>
          <w:sz w:val="18"/>
        </w:rPr>
        <w:t xml:space="preserve">Seeaufgabengesetz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Behörden können Maßnahmen auch gegen andere als die nach § 3a verantwortlichen Personen treffen, wenn</w:t>
      </w:r>
    </w:p>
    <w:p>
      <w:pPr>
        <w:ind w:left="420"/>
      </w:pPr>
      <w:r>
        <w:t xml:space="preserve">1. eine erhebliche Störung zu beseitigen oder eine unmittelbar bevorstehende erhebliche Gefahr abzuwehren ist,</w:t>
      </w:r>
    </w:p>
    <w:p>
      <w:pPr>
        <w:ind w:left="420"/>
      </w:pPr>
      <w:r>
        <w:t xml:space="preserve">2. Maßnahmen gegen die nach § 3a verantwortlichen Personen nicht oder nicht rechtzeitig möglich sind oder keinen Erfolg versprechen,</w:t>
      </w:r>
    </w:p>
    <w:p>
      <w:pPr>
        <w:ind w:left="420"/>
      </w:pPr>
      <w:r>
        <w:t xml:space="preserve">3. Maßnahmen nach § 3b Absatz 1 unmöglich oder unzureichend, insbesondere nicht rechtzeitig möglich sind und</w:t>
      </w:r>
    </w:p>
    <w:p>
      <w:pPr>
        <w:ind w:left="420"/>
      </w:pPr>
      <w:r>
        <w:t xml:space="preserve">4. die heranzuziehenden Personen ohne erhebliche eigene Gefährdung und ohne Verletzung höherwertiger Pflichten in Anspruch genommen werden können.</w:t>
      </w:r>
    </w:p>
    <w:p>
      <w:r>
        <w:t xml:space="preserve">(2) Bei Unfällen mit Öl-, Gas- und Chemikalientankern, die eine erhebliche Umweltverschmutzung zur Folge haben können, sind Maßnahmen nach Absatz 1 auch dann zulässig, wenn die Voraussetzungen des Absatzes 1 Nummer 2 und 3 nicht vorliegen.</w:t>
      </w:r>
    </w:p>
    <w:p>
      <w:r>
        <w:t xml:space="preserve">(3) Die Maßnahmen nach den Absätzen 1 und 2 dürfen nur so lange und so weit getroffen und aufrechterhalten werden, als nicht andere Maßnahmen zur Beseitigung der Störung oder zur Abwehr der Gefahr getroffen werden können.</w:t>
      </w:r>
    </w:p>
    <w:p>
      <w:r>
        <w:t xml:space="preserve">(4) Der Betroffene kann für den ihm durch die Maßnahmen entstandenen Schaden einen angemessenen Ausgleich verlangen.</w:t>
      </w:r>
    </w:p>
    <w:p>
      <w:r>
        <w:rPr>
          <w:color w:val="555555"/>
          <w:sz w:val="17"/>
        </w:rPr>
        <w:t xml:space="preserve">Zitiervorschlag: § 3c BSeeSchG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https://recht.nulegal.eu/gesetze/BSeeSchG/3c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