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17a BSeeSchG</w:t>
      </w:r>
    </w:p>
    <w:p>
      <w:r>
        <w:rPr>
          <w:color w:val="555555"/>
          <w:sz w:val="18"/>
        </w:rPr>
        <w:t xml:space="preserve">Seeaufgabengesetz</w:t>
      </w:r>
    </w:p>
    <w:p>
      <w:r>
        <w:rPr>
          <w:color w:val="555555"/>
          <w:sz w:val="18"/>
        </w:rPr>
        <w:t xml:space="preserve">Stand: 10.06.2019 (konsolidierte Textfassung, kein amtliches Inkrafttretensdatum)</w:t>
      </w:r>
    </w:p>
    <w:p>
      <w:r>
        <w:t xml:space="preserve">Wird die Bundesrepublik Deutschland von einem anderen Staat um die Durchführung von Maßnahmen im Rahmen der in § 1 Nummer 3 Buchstabe a, b oder e bezeichneten Aufgaben gegenüber Schiffen, die nicht zur Führung der Bundesflagge berechtigt sind, ersucht, so kann die Erledigung davon abhängig gemacht werden, dass der ersuchende Staat zusichert, die Bundesrepublik Deutschland von Ersatzansprüchen freizustellen, die sich anlässlich der rechtmäßigen Durchführung der erbetenen Maßnahmen ergeben können.</w:t>
      </w:r>
    </w:p>
    <w:p>
      <w:r>
        <w:rPr>
          <w:color w:val="555555"/>
          <w:sz w:val="17"/>
        </w:rPr>
        <w:t xml:space="preserve">Zitiervorschlag: § 17a BSeeSchG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https://recht.nulegal.eu/gesetze/BSeeSchG/17a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