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BSchuWG — Einberufung der Gläubigerversammlung</w:t>
      </w:r>
    </w:p>
    <w:p>
      <w:r>
        <w:rPr>
          <w:color w:val="555555"/>
          <w:sz w:val="18"/>
        </w:rPr>
        <w:t xml:space="preserve">Bundesschuldenwesengesetz</w:t>
      </w:r>
    </w:p>
    <w:p>
      <w:r>
        <w:rPr>
          <w:color w:val="555555"/>
          <w:sz w:val="18"/>
        </w:rPr>
        <w:t xml:space="preserve">Stand: 14.08.2021 (konsolidierte Textfassung, kein amtliches Inkrafttretensdatum)</w:t>
      </w:r>
    </w:p>
    <w:p>
      <w:r>
        <w:t xml:space="preserve">(1) Eine Gläubigerversammlung kann jederzeit durch den Bund einberufen werden. Der Bund hat eine Gläubigerversammlung einzuberufen, sofern ein in den Emissionsbedingungen vorgesehener Fall der Nichterfüllung einer Zahlungsverpflichtung des Bundes eintritt und Gläubiger von mindestens 10 Prozent des Nennwertes der ausstehenden Schuldverschreibungen die Einberufung schriftlich verlangen. § 9 Absatz 2 und 4 des Schuldverschreibungsgesetzes ist entsprechend anzuwenden. Zuständig ist das Oberlandesgericht am Sitz der Deutschen Bundesbank. Die Vorschriften des ersten Buches des Gesetzes über das Verfahren in Familiensachen und in den Angelegenheiten der freiwilligen Gerichtsbarkeit sind entsprechend anzuwenden. Eine Entscheidung durch den Einzelrichter ist ausgeschlossen. Die Entscheidung des Oberlandesgerichts ist unanfechtbar.</w:t>
      </w:r>
    </w:p>
    <w:p>
      <w:r>
        <w:t xml:space="preserve">(2) Die Gläubigerversammlung ist mindestens 21 Tage vor dem Tag der Versammlung einzuberufen. Eine vertagte Gläubigerversammlung ist mindestens 14 Tage vor dem Tag der Versammlung einzuberufen.</w:t>
      </w:r>
    </w:p>
    <w:p>
      <w:r>
        <w:t xml:space="preserve">(3) In der Einberufung sind anzugeben:</w:t>
      </w:r>
    </w:p>
    <w:p>
      <w:pPr>
        <w:ind w:left="420"/>
      </w:pPr>
      <w:r>
        <w:t xml:space="preserve">1. die Zeit und der Ort der Gläubigerversammlung,</w:t>
      </w:r>
    </w:p>
    <w:p>
      <w:pPr>
        <w:ind w:left="420"/>
      </w:pPr>
      <w:r>
        <w:t xml:space="preserve">2. die Tagesordnung, die Vorschläge zur Beschlussfassung, einschließlich der Angabe, ob eine anleiheübergreifende Änderung vorgeschlagen wird, und die Voraussetzungen der Beschlussfähigkeit,</w:t>
      </w:r>
    </w:p>
    <w:p>
      <w:pPr>
        <w:ind w:left="420"/>
      </w:pPr>
      <w:r>
        <w:t xml:space="preserve">3. der Stichtag sowie die Bedingungen, von denen die Teilnahme an der Gläubigerversammlung abhängen,</w:t>
      </w:r>
    </w:p>
    <w:p>
      <w:pPr>
        <w:ind w:left="420"/>
      </w:pPr>
      <w:r>
        <w:t xml:space="preserve">4. die Bedingungen, die erfüllt sein müssen, um eine wirksame Vertretung zu gewährleisten,</w:t>
      </w:r>
    </w:p>
    <w:p>
      <w:pPr>
        <w:ind w:left="420"/>
      </w:pPr>
      <w:r>
        <w:t xml:space="preserve">5. die Voraussetzungen, von denen die Verbindlichkeit von Gläubigerbeschlüssen bei einer anleiheübergreifenden Änderung abhängt, bei der die erforderlichen Mehrheiten nur hinsichtlich einiger der von der Änderung betroffenen Anleihen erreicht werden, und</w:t>
      </w:r>
    </w:p>
    <w:p>
      <w:pPr>
        <w:ind w:left="420"/>
      </w:pPr>
      <w:r>
        <w:t xml:space="preserve">6. die Berechnungsstelle.</w:t>
      </w:r>
    </w:p>
    <w:p>
      <w:r>
        <w:t xml:space="preserve">Sind anleiheübergreifende Änderungen Gegenstand der Tagesordnung einer Gläubigerversammlung, sind die Angaben gemäß Satz 1 Nummer 2 um folgende weitere Angaben zu ergänzen:</w:t>
      </w:r>
    </w:p>
    <w:p>
      <w:pPr>
        <w:ind w:left="420"/>
      </w:pPr>
      <w:r>
        <w:t xml:space="preserve">1. welche anderen betroffenen Anleihen Gegenstand der vorgeschlagenen anleiheübergreifenden Änderung sind,</w:t>
      </w:r>
    </w:p>
    <w:p>
      <w:pPr>
        <w:ind w:left="420"/>
      </w:pPr>
      <w:r>
        <w:t xml:space="preserve">2. ob eine Zusammenfassung der Anleihen zu mehr als einer Gruppe von Anleihen vorgesehen ist, und wenn ja, ist zusätzlich eine Erläuterung beizufügen, aus der hervorgeht, wie die Bedingungen der Schuldverschreibungen jeder dieser Gruppen behandelt werden sollen.</w:t>
      </w:r>
    </w:p>
    <w:p>
      <w:r>
        <w:t xml:space="preserve">(4) Die Einberufung ist unverzüglich bekannt zu machen.</w:t>
      </w:r>
    </w:p>
    <w:p>
      <w:r>
        <w:t xml:space="preserve">(5) Gläubigerversammlungen können auch auf elektronische oder auf zum jeweiligen Zeitpunkt übliche sonstige Art und Weise durchgeführt werden.</w:t>
      </w:r>
    </w:p>
    <w:p>
      <w:r>
        <w:rPr>
          <w:color w:val="555555"/>
          <w:sz w:val="17"/>
        </w:rPr>
        <w:t xml:space="preserve">Zitiervorschlag: § 4e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