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BSchuWG — Parlamentarisches Gremium</w:t>
      </w:r>
    </w:p>
    <w:p>
      <w:r>
        <w:rPr>
          <w:color w:val="555555"/>
          <w:sz w:val="18"/>
        </w:rPr>
        <w:t xml:space="preserve">Bundesschuldenwesengesetz</w:t>
      </w:r>
    </w:p>
    <w:p>
      <w:r>
        <w:rPr>
          <w:color w:val="555555"/>
          <w:sz w:val="18"/>
        </w:rPr>
        <w:t xml:space="preserve">Stand: 10.06.2019 (konsolidierte Textfassung, kein amtliches Inkrafttretensdatum)</w:t>
      </w:r>
    </w:p>
    <w:p>
      <w:r>
        <w:t xml:space="preserve">(1) Der Deutsche Bundestag wählt für die Dauer einer Wahlperiode ein Gremium, das aus Mitgliedern des Haushaltsausschusses des Deutschen Bundestages besteht. Der Deutsche Bundestag bestimmt die Zahl der Mitglieder, die Zusammensetzung und die Arbeitsweise. Gewählt ist, wer die Mehrheit der Stimmen der Mitglieder des Deutschen Bundestages auf sich vereint. Scheidet ein Mitglied aus dem Deutschen Bundestag oder seiner Fraktion aus oder wird ein Mitglied zur Bundesministerin oder zum Bundesminister oder zur Parlamentarischen Staatssekretärin oder zum Parlamentarischen Staatssekretär ernannt, so verliert es seine Mitgliedschaft im Gremium. Für ein ausscheidendes Mitglied ist unverzüglich ein neues Mitglied zu wählen.</w:t>
      </w:r>
    </w:p>
    <w:p>
      <w:r>
        <w:t xml:space="preserve">(2) Das Gremium wird vom Bundesministerium der Finanzen über alle Fragen des Schuldenwesens des Bundes unterrichtet. Das Bundesministerium der Finanzen und der Bundesrechnungshof sind ständig vertreten. Das Gremium beschließt über die Hinzuziehung weiterer Teilnehmer.</w:t>
      </w:r>
    </w:p>
    <w:p>
      <w:r>
        <w:t xml:space="preserve">(3) Die Mitglieder des Gremiums sind zur Geheimhaltung aller Angelegenheiten verpflichtet, die ihnen bei ihrer Tätigkeit bekannt geworden sind. Dies gilt auch für die Teilnehmerinnen und Teilnehmer an den Sitzungen.</w:t>
      </w:r>
    </w:p>
    <w:p>
      <w:r>
        <w:rPr>
          <w:color w:val="555555"/>
          <w:sz w:val="17"/>
        </w:rPr>
        <w:t xml:space="preserve">Zitiervorschlag: § 3 BSchuWG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https://recht.nulegal.eu/gesetze/BSchuWG/3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