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BSchG NRW (Nordrhein-Westfalen)</w:t>
      </w:r>
    </w:p>
    <w:p>
      <w:r>
        <w:rPr>
          <w:color w:val="555555"/>
          <w:sz w:val="18"/>
        </w:rPr>
        <w:t xml:space="preserve">Beschäftigtenschutzgesetz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November 2025</w:t>
      </w:r>
    </w:p>
    <w:p>
      <w:r>
        <w:rPr>
          <w:color w:val="555555"/>
          <w:sz w:val="17"/>
        </w:rPr>
        <w:t xml:space="preserve">Zitiervorschlag: Eingangsformel BSchG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https://recht.nulegal.eu/gesetze/BSchG%20NRW/eingangsformel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