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BSchAV — Ermittlung des Durchschnittseinkommens bei einer vor Beginn der Berufsausbildung erlittenen Schädigung</w:t>
      </w:r>
    </w:p>
    <w:p>
      <w:r>
        <w:rPr>
          <w:color w:val="555555"/>
          <w:sz w:val="18"/>
        </w:rPr>
        <w:t xml:space="preserve">Berufsschadensausgleichsverordnung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Sind Beschädigte infolge einer vor Beginn der Berufsausbildung erlittenen Schädigung in ihrem beruflichen Werdegang behindert, so ist das Durchschnittseinkommen orientiert an den Grundgehältern der Bundesbesoldungsordnung A zu ermitteln. Die Eingruppierung ist nach Veranlagung und Fähigkeiten sowie sonstigen Lebensverhältnissen der Beschädigten vorzunehmen. Durchschnittseinkommen ist mindestens das Grundgehalt der Stufe 8 der Besoldungsgruppe A 5, zuzüglich des Familienzuschlags der Stufe 1 nach der Anlage V zum Bundesbesoldungsgesetz; bei vermutlichem</w:t>
      </w:r>
    </w:p>
    <w:p>
      <w:pPr>
        <w:ind w:left="420"/>
      </w:pPr>
      <w:r>
        <w:t xml:space="preserve">1. Abschluss einer Berufsausbildung das in § 3 Absatz 1 für Beschädigte mit abgeschlossener Berufsausbildung bestimmte Durchschnittseinkommen,</w:t>
      </w:r>
    </w:p>
    <w:p>
      <w:pPr>
        <w:ind w:left="420"/>
      </w:pPr>
      <w:r>
        <w:t xml:space="preserve">2. Bestehen einer Techniker- oder Meisterprüfung das in § 3 Absatz 1 für Beschädigte mit abgelegter Techniker- oder Meisterprüfung bestimmte Durchschnittseinkommen,</w:t>
      </w:r>
    </w:p>
    <w:p>
      <w:pPr>
        <w:ind w:left="420"/>
      </w:pPr>
      <w:r>
        <w:t xml:space="preserve">3. Fachhochschulabschluss das in § 3 Absatz 1 für Beschädigte mit abgeschlossener Fachhochschulausbildung bestimmte Durchschnittseinkommen oder</w:t>
      </w:r>
    </w:p>
    <w:p>
      <w:pPr>
        <w:ind w:left="420"/>
      </w:pPr>
      <w:r>
        <w:t xml:space="preserve">4. Hochschulabschluss das in § 3 Absatz 1 für Beschädigte mit abgeschlossener Hochschulausbildung bestimmte Durchschnittseinkommen.</w:t>
      </w:r>
    </w:p>
    <w:p>
      <w:r>
        <w:t xml:space="preserve">Der Berufsschadensausgleich ist frühestens nach dem vermutlichen Abschluss der beruflichen Ausbildung zu gewähren.</w:t>
      </w:r>
    </w:p>
    <w:p>
      <w:r>
        <w:rPr>
          <w:color w:val="555555"/>
          <w:sz w:val="17"/>
        </w:rPr>
        <w:t xml:space="preserve">Zitiervorschlag: § 5 BSchAV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