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BSanPlagV (Brandenburg)</w:t>
      </w:r>
    </w:p>
    <w:p>
      <w:r>
        <w:rPr>
          <w:color w:val="555555"/>
          <w:sz w:val="18"/>
        </w:rPr>
        <w:t xml:space="preserve">Verordnung über die Abgrenzung der Braunkohlen- und Sanierungsplangebiete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26. Februar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</w:t>
      </w:r>
    </w:p>
    <w:p>
      <w:r>
        <w:t xml:space="preserve">und Raumordnung</w:t>
      </w:r>
    </w:p>
    <w:p>
      <w:r>
        <w:t xml:space="preserve">Matthias Platzeck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3 BSanPlagV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https://recht.nulegal.eu/gesetze/BSanPlagV/3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