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BSVV (Bayern)</w:t>
      </w:r>
    </w:p>
    <w:p>
      <w:r>
        <w:rPr>
          <w:color w:val="555555"/>
          <w:sz w:val="18"/>
        </w:rPr>
        <w:t xml:space="preserve">Verordnung über die Bayerische Verwaltung der staatlichen Schlösser, Gärten und Seen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Bayerische Verwaltung der staatlichen Schlösser, Gärten und Seen hat folgende Außenverwaltungen:</w:t>
      </w:r>
    </w:p>
    <w:p>
      <w:r>
        <w:t xml:space="preserve">A) Im Regierungsbezirk Oberbayern</w:t>
      </w:r>
    </w:p>
    <w:p>
      <w:r>
        <w:t xml:space="preserve">1. Schloss- und Gartenverwaltung Herrenchiemsee,</w:t>
      </w:r>
    </w:p>
    <w:p>
      <w:r>
        <w:t xml:space="preserve">2. Schloss- und Gartenverwaltung Linderhof,</w:t>
      </w:r>
    </w:p>
    <w:p>
      <w:r>
        <w:t xml:space="preserve">3. Verwaltung des Englischen Gartens, München,</w:t>
      </w:r>
    </w:p>
    <w:p>
      <w:r>
        <w:t xml:space="preserve">4. Schloss- und Gartenverwaltung Nymphenburg, München,</w:t>
      </w:r>
    </w:p>
    <w:p>
      <w:r>
        <w:t xml:space="preserve">5. Verwaltung der Residenz München,</w:t>
      </w:r>
    </w:p>
    <w:p>
      <w:r>
        <w:t xml:space="preserve">6. Schloss- und Gartenverwaltung Schleißheim,</w:t>
      </w:r>
    </w:p>
    <w:p>
      <w:r>
        <w:t xml:space="preserve">7. Schlossverwaltung Neuburg.</w:t>
      </w:r>
    </w:p>
    <w:p>
      <w:r>
        <w:t xml:space="preserve">B) Im Regierungsbezirk Schwaben</w:t>
      </w:r>
    </w:p>
    <w:p>
      <w:r>
        <w:t xml:space="preserve">8. Schlossverwaltung Neuschwanstein.</w:t>
      </w:r>
    </w:p>
    <w:p>
      <w:r>
        <w:t xml:space="preserve">C) Im Regierungsbezirk Niederbayern</w:t>
      </w:r>
    </w:p>
    <w:p>
      <w:r>
        <w:t xml:space="preserve">9. Burgverwaltung Landshut,</w:t>
      </w:r>
    </w:p>
    <w:p>
      <w:r>
        <w:t xml:space="preserve">10. Verwaltung der Befreiungshalle Kelheim.</w:t>
      </w:r>
    </w:p>
    <w:p>
      <w:r>
        <w:t xml:space="preserve">D) Im Regierungsbezirk Mittelfranken</w:t>
      </w:r>
    </w:p>
    <w:p>
      <w:r>
        <w:t xml:space="preserve">11. Schloss- und Gartenverwaltung Ansbach,</w:t>
      </w:r>
    </w:p>
    <w:p>
      <w:r>
        <w:t xml:space="preserve">12. Burgverwaltung Nürnberg.</w:t>
      </w:r>
    </w:p>
    <w:p>
      <w:r>
        <w:t xml:space="preserve">E) Im Regierungsbezirk Oberfranken</w:t>
      </w:r>
    </w:p>
    <w:p>
      <w:r>
        <w:t xml:space="preserve">13. Schloss- und Gartenverwaltung Bamberg,</w:t>
      </w:r>
    </w:p>
    <w:p>
      <w:r>
        <w:t xml:space="preserve">14. Schloss- und Gartenverwaltung Bayreuth- Eremitage,</w:t>
      </w:r>
    </w:p>
    <w:p>
      <w:r>
        <w:t xml:space="preserve">15. Schloss- und Gartenverwaltung Coburg.</w:t>
      </w:r>
    </w:p>
    <w:p>
      <w:r>
        <w:t xml:space="preserve">F) Im Regierungsbezirk Unterfranken</w:t>
      </w:r>
    </w:p>
    <w:p>
      <w:r>
        <w:t xml:space="preserve">16. Schloss- und Gartenverwaltung Aschaffenburg,</w:t>
      </w:r>
    </w:p>
    <w:p>
      <w:r>
        <w:t xml:space="preserve">17. Schloss- und Gartenverwaltung Würzburg.</w:t>
      </w:r>
    </w:p>
    <w:p>
      <w:r>
        <w:rPr>
          <w:color w:val="555555"/>
          <w:sz w:val="17"/>
        </w:rPr>
        <w:t xml:space="preserve">Zitiervorschlag: § 3 BSVV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