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BSV (Brandenburg) — Zusammenarbeitsgebot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Oberstufenzentrum arbeitet gemäß § 9 Absatz 1 Satz 1 in Verbindung mit § 7 Absatz 1 und 2 des Brandenburgischen Schulgesetzes insbesondere mit den</w:t>
      </w:r>
    </w:p>
    <w:p>
      <w:r>
        <w:t xml:space="preserve">zuständigen Stellen gemäß Berufsbildungsgesetz und Handwerksordnung sowie den Innungen und Fachverbänden,</w:t>
      </w:r>
    </w:p>
    <w:p>
      <w:r>
        <w:t xml:space="preserve">betrieblichen, überbetrieblichen und außerbetrieblichen Ausbildungsstätten,</w:t>
      </w:r>
    </w:p>
    <w:p>
      <w:r>
        <w:t xml:space="preserve">Agenturen für Arbeit,</w:t>
      </w:r>
    </w:p>
    <w:p>
      <w:r>
        <w:t xml:space="preserve">Jugend- und Sozialämtern,</w:t>
      </w:r>
    </w:p>
    <w:p>
      <w:r>
        <w:t xml:space="preserve">Fachhochschulen und Hochschulen sowie</w:t>
      </w:r>
    </w:p>
    <w:p>
      <w:r>
        <w:t xml:space="preserve">bei Minderjährigen mit den Eltern und</w:t>
      </w:r>
    </w:p>
    <w:p>
      <w:r>
        <w:t xml:space="preserve">anderen Oberstufenzentren sowie mit allgemeinbildenden Schulen</w:t>
      </w:r>
    </w:p>
    <w:p>
      <w:r>
        <w:t xml:space="preserve">zusammen.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