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1997</w:t>
      </w:r>
    </w:p>
    <w:p>
      <w:r>
        <w:rPr>
          <w:color w:val="555555"/>
          <w:sz w:val="18"/>
        </w:rPr>
        <w:t xml:space="preserve">Beitragssatzverordnung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160 des Sechsten Buches Sozialgesetzbuch - Gesetzliche Rentenversicherung - (Artikel 1 des Gesetzes vom 18. Dezember 1989, BGBl. I S. 2261, 1990 I S. 1337),</w:t>
      </w:r>
    </w:p>
    <w:p>
      <w:pPr>
        <w:ind w:left="420"/>
      </w:pPr>
      <w:r>
        <w:t xml:space="preserve">- des § 35 Abs. 1 und der §§ 69 und 120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188 des Sechsten Buches Sozialgesetzbuch, der durch Artikel 1 des Gesetzes vom 15. Dezember 1995 (BGBl. I S. 1824) geändert worden ist, und</w:t>
      </w:r>
    </w:p>
    <w:p>
      <w:pPr>
        <w:ind w:left="420"/>
      </w:pPr>
      <w:r>
        <w:t xml:space="preserve">- des § 281b Abs. 1 Satz 1 Nr. 1 des Sechsten Buches Sozialgesetzbuch, der zuletzt durch Artikel 1 des Gesetzes vom 15. Dezember 1995 (BGBl. I S. 1824) geändert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BSV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