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BSV 1994 — Angleichungsfaktoren für den Versorgungsausgleich in der Rentenversicherung</w:t>
      </w:r>
    </w:p>
    <w:p>
      <w:r>
        <w:rPr>
          <w:color w:val="555555"/>
          <w:sz w:val="18"/>
        </w:rPr>
        <w:t xml:space="preserve">Beitragssatzverordnung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Angleichungsfaktoren zur Ermittlung des Wertes von angleichungsdynamischen Anrechten nach § 3 Abs. 2 Nr. 1 Buchstabe a des Versorgungsausgleichs-Überleitungsgesetzes betragen bei einer Entscheidung über den Versorgungsausgleich nach dem 1. Januar 1994 und</w:t>
      </w:r>
    </w:p>
    <w:p>
      <w:r>
        <w:rPr>
          <w:rFonts w:ascii="Courier New" w:hAnsi="Courier New"/>
          <w:sz w:val="17"/>
        </w:rPr>
        <w:t xml:space="preserve">1.    bei einem Ehezeitende in der Zeit vom 1. Juli 1990 bis zum 31. Dezember 1990    1,8595947,</w:t>
      </w:r>
    </w:p>
    <w:p>
      <w:r>
        <w:rPr>
          <w:rFonts w:ascii="Courier New" w:hAnsi="Courier New"/>
          <w:sz w:val="17"/>
        </w:rPr>
        <w:t xml:space="preserve">2.    bei einem Ehezeitende in der Zeit vom 1. Januar 1991 bis zum 30. Juni 1991    1,6163779,</w:t>
      </w:r>
    </w:p>
    <w:p>
      <w:r>
        <w:rPr>
          <w:rFonts w:ascii="Courier New" w:hAnsi="Courier New"/>
          <w:sz w:val="17"/>
        </w:rPr>
        <w:t xml:space="preserve">3.    bei einem Ehezeitende in der Zeit vom 1. Juli 1991 bis zum 31. Dezember 1991    1,4710746,</w:t>
      </w:r>
    </w:p>
    <w:p>
      <w:r>
        <w:rPr>
          <w:rFonts w:ascii="Courier New" w:hAnsi="Courier New"/>
          <w:sz w:val="17"/>
        </w:rPr>
        <w:t xml:space="preserve">4.    bei einem Ehezeitende in der Zeit vom 1. Januar 1992 bis zum 30. Juni 1992    1,3175386,</w:t>
      </w:r>
    </w:p>
    <w:p>
      <w:r>
        <w:rPr>
          <w:rFonts w:ascii="Courier New" w:hAnsi="Courier New"/>
          <w:sz w:val="17"/>
        </w:rPr>
        <w:t xml:space="preserve">5.    bei einem Ehezeitende in der Zeit vom 1. Juli 1992 bis zum 31. Dezember 1992    1,2023391,</w:t>
      </w:r>
    </w:p>
    <w:p>
      <w:r>
        <w:rPr>
          <w:rFonts w:ascii="Courier New" w:hAnsi="Courier New"/>
          <w:sz w:val="17"/>
        </w:rPr>
        <w:t xml:space="preserve">6.    bei einem Ehezeitende in der Zeit vom 1. Januar 1993 bis zum 30. Juni 1993    1,1332440,</w:t>
      </w:r>
    </w:p>
    <w:p>
      <w:r>
        <w:rPr>
          <w:rFonts w:ascii="Courier New" w:hAnsi="Courier New"/>
          <w:sz w:val="17"/>
        </w:rPr>
        <w:t xml:space="preserve">7.    bei einem Ehezeitende in der Zeit vom 1. Juli 1993 bis zum 31. Dezember 1993    1,0363693.</w:t>
      </w:r>
    </w:p>
    <w:p>
      <w:r>
        <w:rPr>
          <w:color w:val="555555"/>
          <w:sz w:val="17"/>
        </w:rPr>
        <w:t xml:space="preserve">Zitiervorschlag: § 9 BSV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