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BSV 1994 — Bezugsgröße in der Sozialversicherung</w:t>
      </w:r>
    </w:p>
    <w:p>
      <w:r>
        <w:rPr>
          <w:color w:val="555555"/>
          <w:sz w:val="18"/>
        </w:rPr>
        <w:t xml:space="preserve">Beitragssatzverordnung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Bezugsgröße im Sinne des § 18 Abs. 1 des Vierten Buches Sozialgesetzbuch beträgt im Jahre 1994 47.040 Deutsche Mark jährlich und 3.920 Deutsche Mark monatlich.</w:t>
      </w:r>
    </w:p>
    <w:p>
      <w:r>
        <w:t xml:space="preserve">(2) Die Bezugsgröße (Ost) im Sinne des § 18 Abs. 2 des Vierten Buches Sozialgesetzbuch beträgt im Jahre 1994 36.960 Deutsche Mark jährlich und 3.080 Deutsche Mark monatlich.</w:t>
      </w:r>
    </w:p>
    <w:p>
      <w:r>
        <w:rPr>
          <w:color w:val="555555"/>
          <w:sz w:val="17"/>
        </w:rPr>
        <w:t xml:space="preserve">Zitiervorschlag: § 6 BSV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