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BSV 1994 — Anpassung des aktuellen Rentenwertes (Ost)</w:t>
      </w:r>
    </w:p>
    <w:p>
      <w:r>
        <w:rPr>
          <w:color w:val="555555"/>
          <w:sz w:val="18"/>
        </w:rPr>
        <w:t xml:space="preserve">Beitragssatzverordnung 1994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aktuelle Rentenwert (Ost) beträgt vom 1. Januar 1994 an 33,34 Deutsche Mark.</w:t>
      </w:r>
    </w:p>
    <w:p>
      <w:r>
        <w:rPr>
          <w:color w:val="555555"/>
          <w:sz w:val="17"/>
        </w:rPr>
        <w:t xml:space="preserve">Zitiervorschlag: § 2 BSV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https://recht.nulegal.eu/gesetze/BSV%201994/2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