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BSO-F (Bayern) — Erfolgreicher Abschluss der Berufsschule zur sonderpädagogischen Förderung, Berufsschulpflicht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 der Berufsschule findet vorbehaltlich der entsprechenden Anwendung des § 46 Abs. 2 BSO keine Abschlussprüfung statt.</w:t>
      </w:r>
    </w:p>
    <w:p>
      <w:r>
        <w:t xml:space="preserve">(2) Für Schülerinnen und Schüler, die die Berufsschule zur sonderpädagogischen Förderung im Sinn des § 2 Abs. 1 Nrn. 1 und 2 besuchen, gilt § 47 Abs. 4 BSO entsprechend.</w:t>
      </w:r>
    </w:p>
    <w:p>
      <w:r>
        <w:t xml:space="preserve">(3) Für den erfolgreichen Abschluss des Berufsgrundschuljahres gilt § 44 Abs. 2 BSO entsprechend.</w:t>
      </w:r>
    </w:p>
    <w:p>
      <w:r>
        <w:t xml:space="preserve">(4) Für den erfolgreichen Abschluss des Berufsvorbereitungsjahres nach § 9 Abs. 1 Satz 2 gilt § 45 Abs. 2 und 4 BSO entsprechend. Schülerinnen und Schüler mit sonderpädagogischem Förderbedarf im Förderschwerpunkt geistige Entwicklung, die nach § 29 Abs. 1 Satz 1 Halbsatz 2 in Verbindung mit § 51 Abs. 1 Satz 2 VSO-F eine beschreibende Bewertung der Leistungen erhalten, können einen erfolgreichen Abschluss auf der Grundlage ihres individuellen Lernfortschritts erhalten; im Abschlusszeugnis ist folgender Vermerk einzutragen: „Die Schülerin/der Schüler hat auf der Grundlage ihres/seines individuellen Lernfortschritts das Arbeitsqualifizierungsjahr (§ 9 Abs. 1 Satz 2 Nr. 2 der Schulordnung für die Berufsschule zur sonderpädagogischen Förderung) erfolgreich abgeschlossen.“.</w:t>
      </w:r>
    </w:p>
    <w:p>
      <w:r>
        <w:t xml:space="preserve">(5) Die Klasse für Teilnehmerinnen und Teilnehmer an berufsvorbereitenden Maßnahmen der Bundesagentur für Arbeit wird mit Erfolg besucht, wenn in nicht mehr als zwei Fächern eine schlechtere Note als 4 erzielt wurde oder wenn Notenausgleich zugebilligt wird; § 45 Abs. 2 Sätze 2 und 3 sowie Abs. 4 BSO gelten entsprechend.</w:t>
      </w:r>
    </w:p>
    <w:p>
      <w:r>
        <w:t xml:space="preserve">(6) Mit dem erfolgreichen Abschluss der Berufsschule nach Abs. 2 endet die Berufsschulpflicht. Schülerinnen und Schüler, die noch nicht das 12. Schulbesuchsjahr bzw. 13. Schulbesuchsjahr im Fall des Art. 20 Abs. 4 Satz 1 Nr. 1 Buchst. a BayEUG vollendet haben, sind mit dem erfolgreichen Abschluss der Berufsschule nach Abs. 3, 4 oder 5 von der Berufsschulpflicht befreit.</w:t>
      </w:r>
    </w:p>
    <w:p>
      <w:r>
        <w:rPr>
          <w:color w:val="555555"/>
          <w:sz w:val="17"/>
        </w:rPr>
        <w:t xml:space="preserve">Zitiervorschlag: § 31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