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BSNotFPrV — Ziel der Prüfung und Bezeichnung des Fortbildungsabschlusses</w:t>
      </w:r>
    </w:p>
    <w:p>
      <w:r>
        <w:rPr>
          <w:color w:val="555555"/>
          <w:sz w:val="18"/>
        </w:rPr>
        <w:t xml:space="preserve">Geprüfter-Berufsspezialist-Notariat-Fortbildungsprüfungsverordnung</w:t>
      </w:r>
    </w:p>
    <w:p>
      <w:r>
        <w:rPr>
          <w:color w:val="555555"/>
          <w:sz w:val="18"/>
        </w:rPr>
        <w:t xml:space="preserve">Stand: 01.04.2026 (konsolidierte Textfassung, kein amtliches Inkrafttretensdatum)</w:t>
      </w:r>
    </w:p>
    <w:p>
      <w:r>
        <w:t xml:space="preserve">(1) Mit der erfolgreich abgelegten Prüfung nach dieser Verordnung wird die auf einen beruflichen Aufstieg abzielende Ergänzung der beruflichen Handlungsfähigkeit auf der ersten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nach § 53b Absatz 2 Satz 1 des Berufsbildungsgesetzes die Fertigkeiten, Kenntnisse und Fähigkeiten, die sie in der Regel im Rahmen der Berufsausbildung erworben hat, vertieft hat und die in der Regel im Rahmen der Berufsausbildung erworbene berufliche Handlungsfähigkeit um neue Fertigkeiten, Kenntnisse und Fähigkeiten ergänzt hat. Insbesondere ist festzustellen, ob die zu prüfende Person in der Lage ist, die in Satz 3 Nummer 1 bis 6 genannten Tätigkeiten unter Berücksichtigung der rechtlichen Rahmenbedingungen eigenständig und verantwortlich wahrzunehmen. Im Einzelnen umfasst dies insbesondere folgende Tätigkeiten:</w:t>
      </w:r>
    </w:p>
    <w:p>
      <w:pPr>
        <w:ind w:left="420"/>
      </w:pPr>
      <w:r>
        <w:t xml:space="preserve">1. Betreuen von Rechtsuchenden,</w:t>
      </w:r>
    </w:p>
    <w:p>
      <w:pPr>
        <w:ind w:left="420"/>
      </w:pPr>
      <w:r>
        <w:t xml:space="preserve">2. rechtliches Einordnen der Sachverhalte von Rechtsuchenden unter Berücksichtigung berufsrechtlicher und beurkundungsrechtlicher Vorgaben,</w:t>
      </w:r>
    </w:p>
    <w:p>
      <w:pPr>
        <w:ind w:left="420"/>
      </w:pPr>
      <w:r>
        <w:t xml:space="preserve">3. Erstellen von Entwürfen für Urkunden,</w:t>
      </w:r>
    </w:p>
    <w:p>
      <w:pPr>
        <w:ind w:left="420"/>
      </w:pPr>
      <w:r>
        <w:t xml:space="preserve">4. Vollziehen von Urkunden,</w:t>
      </w:r>
    </w:p>
    <w:p>
      <w:pPr>
        <w:ind w:left="420"/>
      </w:pPr>
      <w:r>
        <w:t xml:space="preserve">5. Erstellen von Kostenberechnungen sowie</w:t>
      </w:r>
    </w:p>
    <w:p>
      <w:pPr>
        <w:ind w:left="420"/>
      </w:pPr>
      <w:r>
        <w:t xml:space="preserve">6. Organisieren von Büroabläufen, auch unter Nutzung digitaler Prozesse.</w:t>
      </w:r>
    </w:p>
    <w:p>
      <w:r>
        <w:t xml:space="preserve">(4) Für den Erwerb der in Absatz 3 bezeichneten Fertigkeiten, Kenntnisse und Fähigkeiten bedarf es in der Regel eines Lernumfangs von insgesamt mindestens 400 Stunden. Der Lerninhalt bestimmt sich nach den Qualifikationsinhalten der in den §§ 4 bis 7 genannten Prüfungsbereiche.</w:t>
      </w:r>
    </w:p>
    <w:p>
      <w:r>
        <w:t xml:space="preserve">(5) Die erfolgreich abgelegte Prüfung führt zum anerkannten Fortbildungsabschluss mit der Bezeichnung „Geprüfter Berufsspezialist für das Notariat“ oder „Geprüfte Berufsspezialistin für das Notariat“.</w:t>
      </w:r>
    </w:p>
    <w:p>
      <w:r>
        <w:rPr>
          <w:color w:val="555555"/>
          <w:sz w:val="17"/>
        </w:rPr>
        <w:t xml:space="preserve">Zitiervorschlag: § 1 BSNotFPrV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https://recht.nulegal.eu/gesetze/BSNotFPrV/1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