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BSIZertV 2014</w:t>
      </w:r>
    </w:p>
    <w:p>
      <w:r>
        <w:rPr>
          <w:color w:val="555555"/>
          <w:sz w:val="18"/>
        </w:rPr>
        <w:t xml:space="preserve">BSI-Zertifizierungs- und -Anerkennungsverordnung</w:t>
      </w:r>
    </w:p>
    <w:p>
      <w:r>
        <w:rPr>
          <w:color w:val="555555"/>
          <w:sz w:val="18"/>
        </w:rPr>
        <w:t xml:space="preserve">Stand: 16.12.2025 (konsolidierte Textfassung, kein amtliches Inkrafttretensdatum)</w:t>
      </w:r>
    </w:p>
    <w:p>
      <w:r>
        <w:t xml:space="preserve">Auf Grund des § 10 Absatz 1 des BSI-Gesetzes vom 14. August 2009 (BGBl. I S. 2821) verordnet das Bundesministerium des Innern nach Anhörung der betroffenen Wirtschaftsverbände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BSIZertV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https://recht.nulegal.eu/gesetze/BSIZertV%202014/eingangsformel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