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BSIZertV 2014 — Inkrafttreten, Außerkrafttreten</w:t>
      </w:r>
    </w:p>
    <w:p>
      <w:r>
        <w:rPr>
          <w:color w:val="555555"/>
          <w:sz w:val="18"/>
        </w:rPr>
        <w:t xml:space="preserve">BSI-Zertifizierungs- und -Anerkennungsverordnung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 Gleichzeitig tritt die BSI-Zertifizierungsverordnung vom 7. Juli 1992 (BGBl. I S. 1230) außer Kraft.</w:t>
      </w:r>
    </w:p>
    <w:p>
      <w:r>
        <w:rPr>
          <w:color w:val="555555"/>
          <w:sz w:val="17"/>
        </w:rPr>
        <w:t xml:space="preserve">Zitiervorschlag: § 23 BSIZertV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https://recht.nulegal.eu/gesetze/BSIZertV%202014/23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