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BSIZertV 2014 — Zertifikat</w:t>
      </w:r>
    </w:p>
    <w:p>
      <w:r>
        <w:rPr>
          <w:color w:val="555555"/>
          <w:sz w:val="18"/>
        </w:rPr>
        <w:t xml:space="preserve">BSI-Zertifizierungs- und -Anerkennungsverordnung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Ein Zertifikat als IT-Sicherheitsdienstleister nach § 52 Absatz 6 des BSI-Gesetzes wird erteilt, wenn</w:t>
      </w:r>
    </w:p>
    <w:p>
      <w:pPr>
        <w:ind w:left="420"/>
      </w:pPr>
      <w:r>
        <w:t xml:space="preserve">1. die Prüfung und die Bewertung ergeben, dass der IT-Sicherheitsdienstleister die Prüfkriterien nach § 4 Absatz 1 erfüllt, und</w:t>
      </w:r>
    </w:p>
    <w:p>
      <w:pPr>
        <w:ind w:left="420"/>
      </w:pPr>
      <w:r>
        <w:t xml:space="preserve">2. das Bundesministerium des Innern, für Bau und Heimat nach § 52 Absatz 4 Nummer 2 des BSI-Gesetzes festgestellt hat, dass überwiegende öffentliche Interessen, insbesondere sicherheitspolitische Belange der Bundesrepublik Deutschland, der Erteilung nicht entgegenstehen.</w:t>
      </w:r>
    </w:p>
    <w:p>
      <w:r>
        <w:t xml:space="preserve">(2) Die Zertifizierung ist vom Bundesamt zu befristen. Das Bundesamt setzt die Geltungsdauer für den jeweiligen technischen Geltungsbereich fest.</w:t>
      </w:r>
    </w:p>
    <w:p>
      <w:r>
        <w:t xml:space="preserve">(3) Das Zertifikat enthält folgende Angaben:</w:t>
      </w:r>
    </w:p>
    <w:p>
      <w:pPr>
        <w:ind w:left="420"/>
      </w:pPr>
      <w:r>
        <w:t xml:space="preserve">1. Den Namen des IT-Sicherheitsdienstleisters und die Adressen aller zertifizierten Standorte,</w:t>
      </w:r>
    </w:p>
    <w:p>
      <w:pPr>
        <w:ind w:left="420"/>
      </w:pPr>
      <w:r>
        <w:t xml:space="preserve">2. die Zertifizierungsnummer,</w:t>
      </w:r>
    </w:p>
    <w:p>
      <w:pPr>
        <w:ind w:left="420"/>
      </w:pPr>
      <w:r>
        <w:t xml:space="preserve">3. die Geltungsdauer der Zertifizierung,</w:t>
      </w:r>
    </w:p>
    <w:p>
      <w:pPr>
        <w:ind w:left="420"/>
      </w:pPr>
      <w:r>
        <w:t xml:space="preserve">4. den technischen Geltungsbereich oder die technischen Geltungsbereiche der Zertifizierung unter Verweis auf die zugrunde gelegten Standardisierungsnormen,</w:t>
      </w:r>
    </w:p>
    <w:p>
      <w:pPr>
        <w:ind w:left="420"/>
      </w:pPr>
      <w:r>
        <w:t xml:space="preserve">5. die Angabe der Standardisierungsnormen, die der Begutachtung des IT-Sicherheitsdienstleisters zugrunde lagen,</w:t>
      </w:r>
    </w:p>
    <w:p>
      <w:pPr>
        <w:ind w:left="420"/>
      </w:pPr>
      <w:r>
        <w:t xml:space="preserve">6. etwaige Nebenbestimmungen nach § 22 sowie</w:t>
      </w:r>
    </w:p>
    <w:p>
      <w:pPr>
        <w:ind w:left="420"/>
      </w:pPr>
      <w:r>
        <w:t xml:space="preserve">7. Ausstellungsort und -datum des Zertifikats.</w:t>
      </w:r>
    </w:p>
    <w:p>
      <w:r>
        <w:t xml:space="preserve">(4) Das Bundesamt überprüft regelmäßig, ob die Voraussetzungen für die Zertifizierung nach Absatz 1 weiterhin vorliegen. Daneben kann auch jederzeit eine anlassbezogene Überprüfung stattfinden. Das Bundesamt entwickelt für diese Überprüfungen Verfahrensbeschreibungen und veröffentlicht diese auf seiner Internetseite.</w:t>
      </w:r>
    </w:p>
    <w:p>
      <w:r>
        <w:rPr>
          <w:color w:val="555555"/>
          <w:sz w:val="17"/>
        </w:rPr>
        <w:t xml:space="preserve">Zitiervorschlag: § 18 BSIZertV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https://recht.nulegal.eu/gesetze/BSIZertV%202014/18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