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BSIZertV 2014 — Anwendungsbereich</w:t>
      </w:r>
    </w:p>
    <w:p>
      <w:r>
        <w:rPr>
          <w:color w:val="555555"/>
          <w:sz w:val="18"/>
        </w:rPr>
        <w:t xml:space="preserve">BSI-Zertifizierungs- und -Anerkennungsverordnung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Das Bundesamt für Sicherheit in der Informationstechnik (Bundesamt) erteilt Zertifikate und Anerkennungen gemäß § 52 des BSI-Gesetzes nach dieser Verordnung.</w:t>
      </w:r>
    </w:p>
    <w:p>
      <w:r>
        <w:rPr>
          <w:color w:val="555555"/>
          <w:sz w:val="17"/>
        </w:rPr>
        <w:t xml:space="preserve">Zitiervorschlag: § 1 BSIZertV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https://recht.nulegal.eu/gesetze/BSIZertV%202014/1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BSIZertV 2014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