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BSIG 2025 — Verwaltungszwang</w:t>
      </w:r>
    </w:p>
    <w:p>
      <w:r>
        <w:rPr>
          <w:color w:val="555555"/>
          <w:sz w:val="18"/>
        </w:rPr>
        <w:t xml:space="preserve">BSI-Gesetz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Sofern das Bundesamt Zwangsgelder verhängt, beträgt deren Höhe abweichend von § 11 Absatz 3 des Verwaltungsvollstreckungsgesetzes bis zu 100 000 Euro.</w:t>
      </w:r>
    </w:p>
    <w:p>
      <w:r>
        <w:rPr>
          <w:color w:val="555555"/>
          <w:sz w:val="17"/>
        </w:rPr>
        <w:t xml:space="preserve">Zitiervorschlag: § 63 BSIG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https://recht.nulegal.eu/gesetze/BSIG%202025/63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