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BSIG 2025 — Zertifizierung</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ist nationale Zertifizierungsstelle der Bundesverwaltung für IT-Sicherheit.</w:t>
      </w:r>
    </w:p>
    <w:p>
      <w:r>
        <w:t xml:space="preserve">(2) Für bestimmte Produkte oder Leistungen kann beim Bundesamt eine Sicherheits- oder Personenzertifizierung oder eine Zertifizierung als IT-Sicherheitsdienstleister beantragt werden. Die Anträge werden in der zeitlichen Reihenfolge ihres Eingangs bearbeitet; hiervon kann abgewichen werden, wenn das Bundesamt wegen der Anzahl und des Umfangs anhängiger Prüfungsverfahren eine Prüfung in angemessener Zeit nicht durchführen kann und an der Erteilung eines Zertifikats ein öffentliches Interesse besteht. Der Antragsteller hat dem Bundesamt diejenigen Unterlagen vorzulegen und die Auskünfte zu erteilen, deren Kenntnis für die Prüfung und Bewertung der Produkte und Leistungen oder der Eignung der Person sowie für die Erteilung des Zertifikats erforderlich ist. Ein Zertifikat nach Satz 1 darf nur dann für ein Produkt, eine Leistung, eine Person oder einen IT-Sicherheitsdienstleister verwendet werden, wenn das Bundesamt ein entsprechendes Zertifikat erteilt hat und dieses nicht aufgehoben wurde oder auf andere Weise ungültig geworden ist.</w:t>
      </w:r>
    </w:p>
    <w:p>
      <w:r>
        <w:t xml:space="preserve">(3) Die Prüfung und die Bewertung können durch vom Bundesamt nach Absatz 7 anerkannte sachverständige Stellen erfolgen.</w:t>
      </w:r>
    </w:p>
    <w:p>
      <w:r>
        <w:t xml:space="preserve">(4) Das Sicherheitszertifikat wird erteilt, wenn</w:t>
      </w:r>
    </w:p>
    <w:p>
      <w:pPr>
        <w:ind w:left="420"/>
      </w:pPr>
      <w:r>
        <w:t xml:space="preserve">1. die informationstechnischen Systeme, Komponenten, Produkte oder Schutzprofile den vom Bundesamt festgelegten Kriterien entsprechen und</w:t>
      </w:r>
    </w:p>
    <w:p>
      <w:pPr>
        <w:ind w:left="420"/>
      </w:pPr>
      <w:r>
        <w:t xml:space="preserve">2. das Bundesministerium des Innern die Erteilung des Zertifikats nicht nach Absatz 5 untersagt hat.</w:t>
      </w:r>
    </w:p>
    <w:p>
      <w:r>
        <w:t xml:space="preserve">Vor Erteilung des Sicherheitszertifikats legt das Bundesamt den Vorgang dem Bundesministerium des Innern zur Prüfung nach Absatz 5 vor.</w:t>
      </w:r>
    </w:p>
    <w:p>
      <w:r>
        <w:t xml:space="preserve">(5) Das Bundesministerium des Innern kann die Erteilung eines Zertifikats nach Absatz 4 im Einzelfall untersagen, wenn überwiegende öffentliche Interessen, insbesondere sicherheitspolitische Belange der Bundesrepublik Deutschland, der Erteilung entgegenstehen.</w:t>
      </w:r>
    </w:p>
    <w:p>
      <w:r>
        <w:t xml:space="preserve">(6) Für die Zertifizierung von Personen und IT-Sicherheitsdienstleistern gilt Absatz 4 entsprechend.</w:t>
      </w:r>
    </w:p>
    <w:p>
      <w:r>
        <w:t xml:space="preserve">(7) Eine Stelle wird als sachverständig im Sinne des Absatz 3 anerkannt, wenn</w:t>
      </w:r>
    </w:p>
    <w:p>
      <w:pPr>
        <w:ind w:left="420"/>
      </w:pPr>
      <w:r>
        <w:t xml:space="preserve">1. die sachliche und personelle Ausstattung sowie die fachliche Qualifikation und Zuverlässigkeit der Konformitätsbewertungsstelle den vom Bundesamt festgelegten Kriterien entsprechen und</w:t>
      </w:r>
    </w:p>
    <w:p>
      <w:pPr>
        <w:ind w:left="420"/>
      </w:pPr>
      <w:r>
        <w:t xml:space="preserve">2. das Bundesministerium des Innern festgestellt hat, dass überwiegende öffentliche Interessen, insbesondere sicherheitspolitische Belange der Bundesrepublik Deutschland, der Erteilung nicht entgegenstehen.</w:t>
      </w:r>
    </w:p>
    <w:p>
      <w:r>
        <w:t xml:space="preserve">Das Bundesamt stellt durch die notwendigen Maßnahmen sicher, dass das Fortbestehen der Voraussetzungen nach Satz 1 regelmäßig überprüft wird.</w:t>
      </w:r>
    </w:p>
    <w:p>
      <w:r>
        <w:t xml:space="preserve">(8) Sicherheitszertifikate anderer anerkannter Zertifizierungsstellen aus dem Bereich der Europäischen Union werden vom Bundesamt anerkannt, sofern sie eine den Sicherheitszertifikaten des Bundesamtes gleichwertige Sicherheit ausweisen und die Gleichwertigkeit vom Bundesamt festgestellt worden ist.</w:t>
      </w:r>
    </w:p>
    <w:p>
      <w:r>
        <w:rPr>
          <w:color w:val="555555"/>
          <w:sz w:val="17"/>
        </w:rPr>
        <w:t xml:space="preserve">Zitiervorschlag: § 52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