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BSIG 2025 — Informationssicherheitsbeauftragte der Ressorts</w:t>
      </w:r>
    </w:p>
    <w:p>
      <w:r>
        <w:rPr>
          <w:color w:val="555555"/>
          <w:sz w:val="18"/>
        </w:rPr>
        <w:t xml:space="preserve">BSI-Gesetz</w:t>
      </w:r>
    </w:p>
    <w:p>
      <w:r>
        <w:rPr>
          <w:color w:val="555555"/>
          <w:sz w:val="18"/>
        </w:rPr>
        <w:t xml:space="preserve">Stand: 07.12.2025 (konsolidierte Textfassung, kein amtliches Inkrafttretensdatum)</w:t>
      </w:r>
    </w:p>
    <w:p>
      <w:r>
        <w:t xml:space="preserve">(1) Die Leitungen der einzelnen Ressorts sowie die Leitungen weiterer oberster Bundesbehörden bestellen jeweils eine Informationssicherheitsbeauftragte oder einen Informationssicherheitsbeauftragten des Ressorts, der oder dem unter Berücksichtigung der Belange des IT-Betriebs die Steuerung und Überwachung des Informationssicherheitsmanagements innerhalb des Ressorts beziehungsweise innerhalb der obersten Bundesbehörde und ihres Geschäftsbereichs obliegt, und bestimmen mindestens eine zur Vertretung berechtigte Person. Der oder die Informationssicherheitsbeauftragte des Ressorts wirkt auf die Umsetzung der Informationssicherheit in seinem oder ihrem Ressort hin.</w:t>
      </w:r>
    </w:p>
    <w:p>
      <w:r>
        <w:t xml:space="preserve">(2) Für die Erfüllung ihrer Aufgaben ist eine zielgerichtete Befähigung der Informationssicherheitsbeauftragten der Ressorts notwendig. Der oder die Informationssicherheitsbeauftragte des Ressorts muss die zur Erfüllung seiner oder ihrer Aufgaben erforderliche Fachkunde erwerben.</w:t>
      </w:r>
    </w:p>
    <w:p>
      <w:r>
        <w:t xml:space="preserve">(3) Die Informationssicherheitsbeauftragten der Ressorts koordinieren jeweils die Fortschreibung von Informationssicherheitsleitlinien für ihr Ressort. Sie unterrichten die Ressortleitung über ihre Tätigkeit und über den Stand der Informationssicherheit innerhalb des Ressorts, über die Mittel- und Personalausstattung sowie über Sicherheitsvorfälle. Ihre Berichts- und Beratungsaufgaben erfüllen sie unabhängig und weisungsfrei.</w:t>
      </w:r>
    </w:p>
    <w:p>
      <w:r>
        <w:t xml:space="preserve">(4) In begründeten Einzelfällen kann der oder die Informationssicherheitsbeauftragte des Ressorts im Benehmen mit dem oder der jeweiligen IT-Beauftragten des Ressorts den Einsatz bestimmter IT-Produkte in Einrichtungen der Bundesverwaltung innerhalb des jeweiligen Ressorts ganz oder teilweise untersagen. Über eine Untersagung ist das Bundesamt zu unterrichten.</w:t>
      </w:r>
    </w:p>
    <w:p>
      <w:r>
        <w:t xml:space="preserve">(5) Der oder die Informationssicherheitsbeauftragte des Ressorts kann im Benehmen mit dem Bundesamt Einrichtungen der Bundesverwaltung innerhalb des Ressorts von Verpflichtungen nach diesem Teil teilweise oder insgesamt durch Erteilung eines Ausnahmebescheides befreien. Voraussetzung hierfür ist, dass sachliche Gründe für die Erteilung eines Ausnahmebescheids vorliegen und durch die Befreiung keine nachteiligen Auswirkungen für die Informationssicherheit des Bundes zu befürchten sind. Über erteilte Ausnahmebescheide ist das Bundesamt zu unterrichten. Satz 1 gilt nicht, wenn die jeweilige Einrichtung der Bundesverwaltung die Voraussetzungen des § 28 Absatz 1 Satz 1 oder § 28 Absatz 2 Satz 1 erfüllt.</w:t>
      </w:r>
    </w:p>
    <w:p>
      <w:r>
        <w:t xml:space="preserve">(6) Der oder die Informationssicherheitsbeauftragte des Ressorts ist bei allen Gesetzes-, Verordnungs- und sonstigen wichtigen Vorhaben innerhalb des Ressorts zu beteiligen, soweit die Vorhaben Fragen der Informationssicherheit berühren. Er oder sie hat ein unmittelbares Vortragsrecht bei der jeweiligen Leitung des Ressorts. Er oder sie darf von seiner oder ihrer jeweiligen Einrichtung wegen der Erfüllung seiner oder ihrer Aufgaben nicht abberufen oder benachteiligt werden.</w:t>
      </w:r>
    </w:p>
    <w:p>
      <w:r>
        <w:rPr>
          <w:color w:val="555555"/>
          <w:sz w:val="17"/>
        </w:rPr>
        <w:t xml:space="preserve">Zitiervorschlag: § 46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