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BSIG 2025 — Untersagung des Einsatzes kritischer Komponenten</w:t>
      </w:r>
    </w:p>
    <w:p>
      <w:r>
        <w:rPr>
          <w:color w:val="555555"/>
          <w:sz w:val="18"/>
        </w:rPr>
        <w:t xml:space="preserve">BSI-Gesetz</w:t>
      </w:r>
    </w:p>
    <w:p>
      <w:r>
        <w:rPr>
          <w:color w:val="555555"/>
          <w:sz w:val="18"/>
        </w:rPr>
        <w:t xml:space="preserve">Stand: 07.12.2025 (konsolidierte Textfassung, kein amtliches Inkrafttretensdatum)</w:t>
      </w:r>
    </w:p>
    <w:p>
      <w:r>
        <w:t xml:space="preserve">(1) Das Bundesministerium des Innern kann gegenüber dem Betreiber kritischer Anlagen den Einsatz von kritischen Komponenten eines Herstellers im Benehmen mit dem Bundesministerium für Wirtschaft und Energie im Sektor Energie, dem Bundesministerium für Wirtschaft und Energie sowie dem Bundesministerium für Forschung, Technologie und Raumfahrt im Sektor Weltraum, dem Bundesministerium für Digitales und Staatsmodernisierung in den Sektoren Informationstechnik und Telekommunikation, dem Bundesministerium für Verkehr in den Sektoren Transport und Verkehr, dem Bundesministerium für Gesundheit im Sektor Gesundheit, dem Bundesministerium für Ernährung und Landwirtschaft im Sektor Ernährung, dem Bundesministerium der Finanzen im Sektor Finanzwesen, dem Bundesministerium für Arbeit und Soziales in den Sektoren Sozialversicherungsträger sowie Grundsicherung für Arbeitsuchende und dem Bundesministerium für Umwelt, Klimaschutz, Naturschutz und nukleare Sicherheit in den Sektoren Wasser sowie Siedlungsabfallentsorgung sowie dem Auswärtigen Amt untersagen oder Anordnungen dazu erlassen, wenn der Einsatz die öffentliche Ordnung oder Sicherheit der Bundesrepublik Deutschland voraussichtlich beeinträchtigt.</w:t>
      </w:r>
    </w:p>
    <w:p>
      <w:r>
        <w:t xml:space="preserve">(2) Hat das Bundesministerium des Innern einem Betreiber kritischer Anlagen den Einsatz einer kritischen Komponente untersagt oder eine Anordnung dazu erlassen, kann es im Benehmen mit dem in Absatz 1 genannten Bundesministerium</w:t>
      </w:r>
    </w:p>
    <w:p>
      <w:pPr>
        <w:ind w:left="420"/>
      </w:pPr>
      <w:r>
        <w:t xml:space="preserve">1. dem Betreiber kritischer Anlagen auch den zukünftigen Einsatz weiterer kritischer Komponenten desselben Herstellers und desselben Komponententyps untersagen oder Anordnungen dazu erlassen,</w:t>
      </w:r>
    </w:p>
    <w:p>
      <w:pPr>
        <w:ind w:left="420"/>
      </w:pPr>
      <w:r>
        <w:t xml:space="preserve">2. allen Betreibern kritischer Anlagen den Einsatz derselben kritischen Komponente desselben Herstellers sowie von weiteren kritischen Komponenten desselben Komponententyps desselben Herstellers untersagen oder Anordnungen dazu erlassen.</w:t>
      </w:r>
    </w:p>
    <w:p>
      <w:r>
        <w:t xml:space="preserve">(3) Die Entscheidung nach Satz 1 Nummer 2 ergeht als Allgemeinverfügung. Widerspruch und Klage gegen eine Untersagung oder Anordnung nach den Absätzen 1 und 2 Satz 1 haben keine aufschiebende Wirkung.</w:t>
      </w:r>
    </w:p>
    <w:p>
      <w:r>
        <w:t xml:space="preserve">(4) Bei der Prüfung einer voraussichtlichen Beeinträchtigung der öffentlichen Ordnung oder Sicherheit nach Absatz 1 kann insbesondere berücksichtigt werden, ob</w:t>
      </w:r>
    </w:p>
    <w:p>
      <w:pPr>
        <w:ind w:left="420"/>
      </w:pPr>
      <w:r>
        <w:t xml:space="preserve">1. der Hersteller unmittelbar oder mittelbar von der Regierung, einschließlich sonstiger staatlicher Stellen oder Streitkräfte, eines Drittstaates kontrolliert wird oder zur Zusammenarbeit mit staatlichen Stellen oder Streitkräften eines Drittstaates verpflichtet ist oder von dem Drittstaat hierzu verpflichtet werden kann,</w:t>
      </w:r>
    </w:p>
    <w:p>
      <w:pPr>
        <w:ind w:left="420"/>
      </w:pPr>
      <w:r>
        <w:t xml:space="preserve">2. der Hersteller an Aktivitäten beteiligt war oder ist, die geeignet waren oder sind, nachteilige Auswirkungen auf die öffentliche Ordnung oder Sicherheit der Bundesrepublik Deutschland oder eines anderen Mitgliedstaates der Europäischen Union, der Europäischen Freihandelsassoziation oder des Nordatlantikvertrages oder auf deren Einrichtungen zu haben,</w:t>
      </w:r>
    </w:p>
    <w:p>
      <w:pPr>
        <w:ind w:left="420"/>
      </w:pPr>
      <w:r>
        <w:t xml:space="preserve">3. hinreichende Anhaltspunkte dafür bestehen, dass der Hersteller aus sonstigen Gründen nicht vertrauenswürdig ist,</w:t>
      </w:r>
    </w:p>
    <w:p>
      <w:pPr>
        <w:ind w:left="420"/>
      </w:pPr>
      <w:r>
        <w:t xml:space="preserve">4. der Einsatz der kritischen Komponente im Einklang mit den sicherheitspolitischen Interessen der Bundesrepublik Deutschland, der Europäischen Union oder des Nordatlantikvertrages steht.</w:t>
      </w:r>
    </w:p>
    <w:p>
      <w:r>
        <w:t xml:space="preserve">(5) Der Betreiber kritischer Anlagen ist zur Mitwirkung bei der Ermittlung des Sachverhalts verpflichtet. Dafür hat er auf Verlangen alle für das Verfahren erheblichen Tatsachen vollständig und wahrheitsgemäß mitzuteilen und die ihm bekannten Beweismittel anzugeben.</w:t>
      </w:r>
    </w:p>
    <w:p>
      <w:r>
        <w:rPr>
          <w:color w:val="555555"/>
          <w:sz w:val="17"/>
        </w:rPr>
        <w:t xml:space="preserve">Zitiervorschlag: § 41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