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BSIG 2025 — Meldepflichten</w:t>
      </w:r>
    </w:p>
    <w:p>
      <w:r>
        <w:rPr>
          <w:color w:val="555555"/>
          <w:sz w:val="18"/>
        </w:rPr>
        <w:t xml:space="preserve">BSI-Gesetz</w:t>
      </w:r>
    </w:p>
    <w:p>
      <w:r>
        <w:rPr>
          <w:color w:val="555555"/>
          <w:sz w:val="18"/>
        </w:rPr>
        <w:t xml:space="preserve">Stand: 07.12.2025 (konsolidierte Textfassung, kein amtliches Inkrafttretensdatum)</w:t>
      </w:r>
    </w:p>
    <w:p>
      <w:r>
        <w:t xml:space="preserve">(1) Besonders wichtige Einrichtungen und wichtige Einrichtungen sind verpflichtet, folgende Informationen an eine vom Bundesamt und dem Bundesamt für Bevölkerungsschutz und Katastrophenhilfe eingerichtete gemeinsame Meldestelle zu melden:</w:t>
      </w:r>
    </w:p>
    <w:p>
      <w:pPr>
        <w:ind w:left="420"/>
      </w:pPr>
      <w:r>
        <w:t xml:space="preserve">1. unverzüglich, spätestens jedoch innerhalb von 24 Stunden nach Kenntniserlangung von einem erheblichen Sicherheitsvorfall, eine frühe Erstmeldung, in der angegeben wird, ob der Verdacht besteht, dass der erhebliche Sicherheitsvorfall auf rechtswidrige oder böswillige Handlungen zurückzuführen ist oder grenzüberschreitende Auswirkungen haben könnte;</w:t>
      </w:r>
    </w:p>
    <w:p>
      <w:pPr>
        <w:ind w:left="420"/>
      </w:pPr>
      <w:r>
        <w:t xml:space="preserve">2. unverzüglich, spätestens jedoch innerhalb von 72 Stunden nach Kenntniserlangung von einem erheblichen Sicherheitsvorfall, eine Meldung über diesen Sicherheitsvorfall, in der die in Nummer 1 genannten Informationen bestätigt oder aktualisiert werden und eine erste Bewertung des erheblichen Sicherheitsvorfalls, einschließlich seines Schweregrads und seiner Auswirkungen, sowie gegebenenfalls die Kompromittierungsindikatoren angegeben werden;</w:t>
      </w:r>
    </w:p>
    <w:p>
      <w:pPr>
        <w:ind w:left="420"/>
      </w:pPr>
      <w:r>
        <w:t xml:space="preserve">3. auf Ersuchen des Bundesamtes eine Zwischenmeldung über relevante Statusaktualisierungen;</w:t>
      </w:r>
    </w:p>
    <w:p>
      <w:pPr>
        <w:ind w:left="420"/>
      </w:pPr>
      <w:r>
        <w:t xml:space="preserve">4. spätestens einen Monat nach Übermittlung der Meldung des Sicherheitsvorfalls gemäß Nummer 2, vorbehaltlich Absatz 2, eine Abschlussmeldung, die Folgendes enthält:</w:t>
      </w:r>
    </w:p>
    <w:p>
      <w:pPr>
        <w:ind w:left="780"/>
      </w:pPr>
      <w:r>
        <w:t xml:space="preserve">a) eine ausführliche Beschreibung des Sicherheitsvorfalls, einschließlich seines Schweregrads und seiner Auswirkungen;</w:t>
      </w:r>
    </w:p>
    <w:p>
      <w:pPr>
        <w:ind w:left="780"/>
      </w:pPr>
      <w:r>
        <w:t xml:space="preserve">b) Angaben zur Art der Bedrohung beziehungsweise ihrer zugrunde liegenden Ursache, die wahrscheinlich den Sicherheitsvorfall ausgelöst hat;</w:t>
      </w:r>
    </w:p>
    <w:p>
      <w:pPr>
        <w:ind w:left="780"/>
      </w:pPr>
      <w:r>
        <w:t xml:space="preserve">c) Angaben zu den getroffenen und laufenden Abhilfemaßnahmen;</w:t>
      </w:r>
    </w:p>
    <w:p>
      <w:pPr>
        <w:ind w:left="780"/>
      </w:pPr>
      <w:r>
        <w:t xml:space="preserve">d) gegebenenfalls die grenzüberschreitenden Auswirkungen des Sicherheitsvorfalls.</w:t>
      </w:r>
    </w:p>
    <w:p>
      <w:r>
        <w:t xml:space="preserve">Die Verpflichtung nach Satz 1 gilt frühestens ab Einrichtung des Meldewegs.</w:t>
      </w:r>
    </w:p>
    <w:p>
      <w:r>
        <w:t xml:space="preserve">(2) Dauert der Sicherheitsvorfall zum in Absatz 1 Satz 1 Nummer 4 genannten Zeitpunkt noch an, legt die betreffende Einrichtung statt einer Abschlussmeldung zu diesem Zeitpunkt eine Fortschrittsmeldung vor. Die Abschlussmeldung ist dem Bundesamt nach abschließender Bearbeitung des Sicherheitsvorfalls durch die betreffende Einrichtung vorzulegen.</w:t>
      </w:r>
    </w:p>
    <w:p>
      <w:r>
        <w:t xml:space="preserve">(3) Betreiber kritischer Anlagen sind zusätzlich verpflichtet, Angaben zur Art der betroffenen Anlage und der kritischen Dienstleistung sowie zu den Auswirkungen des Sicherheitsvorfalls auf diese Dienstleistung zu übermitteln, wenn ein erheblicher Sicherheitsvorfall Auswirkungen auf die von ihnen betriebene kritische Anlage hat oder haben könnte.</w:t>
      </w:r>
    </w:p>
    <w:p>
      <w:r>
        <w:t xml:space="preserve">(4) Das Bundesamt legt die Einzelheiten zur Ausgestaltung des Meldeverfahrens und zur Konkretisierung der Meldungsinhalte nach Anhörung der betroffenen Betreiber und der betroffenen Wirtschaftsverbände im Einvernehmen mit dem Bundesamt für Bevölkerungsschutz und Katastrophenhilfe fest, soweit sie möglichen Durchführungsrechtsakten der Europäischen Kommission nicht widersprechen. Die Informationen nach Satz 1 werden durch das Bundesamt auf dessen Internetseite veröffentlicht.</w:t>
      </w:r>
    </w:p>
    <w:p>
      <w:r>
        <w:t xml:space="preserve">(5) Das Bundesamt stellt den zuständigen Aufsichtsbehörden des Bundes unverzüglich die bei ihm eingegangenen Meldungen zur Verfügung.</w:t>
      </w:r>
    </w:p>
    <w:p>
      <w:r>
        <w:t xml:space="preserve">(6) Das Bundesamt kann meldenden Einrichtungen nach Maßgabe des § 36 Absatz 1 Angebote zu deren Unterstützung bei der Behebung des Sicherheitsvorfalls machen.</w:t>
      </w:r>
    </w:p>
    <w:p>
      <w:r>
        <w:rPr>
          <w:color w:val="555555"/>
          <w:sz w:val="17"/>
        </w:rPr>
        <w:t xml:space="preserve">Zitiervorschlag: § 32 BSIG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https://recht.nulegal.eu/gesetze/BSIG%202025/32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