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29 BSIG 2025 — Einrichtungen der Bundesverwaltung</w:t>
      </w:r>
    </w:p>
    <w:p>
      <w:r>
        <w:rPr>
          <w:color w:val="555555"/>
          <w:sz w:val="18"/>
        </w:rPr>
        <w:t xml:space="preserve">BSI-Gesetz</w:t>
      </w:r>
    </w:p>
    <w:p>
      <w:r>
        <w:rPr>
          <w:color w:val="555555"/>
          <w:sz w:val="18"/>
        </w:rPr>
        <w:t xml:space="preserve">Stand: 07.12.2025 (konsolidierte Textfassung, kein amtliches Inkrafttretensdatum)</w:t>
      </w:r>
    </w:p>
    <w:p>
      <w:r>
        <w:t xml:space="preserve">(1) Einrichtungen der Bundesverwaltung im Sinne dieses Gesetzes sind, mit Ausnahme der Institutionen der Sozialen Sicherung und der Deutschen Bundesbank,</w:t>
      </w:r>
    </w:p>
    <w:p>
      <w:pPr>
        <w:ind w:left="420"/>
      </w:pPr>
      <w:r>
        <w:t xml:space="preserve">1. Bundesbehörden,</w:t>
      </w:r>
    </w:p>
    <w:p>
      <w:pPr>
        <w:ind w:left="420"/>
      </w:pPr>
      <w:r>
        <w:t xml:space="preserve">2. öffentlich-rechtlich organisierte IT-Dienstleister der Bundesverwaltung sowie</w:t>
      </w:r>
    </w:p>
    <w:p>
      <w:pPr>
        <w:ind w:left="420"/>
      </w:pPr>
      <w:r>
        <w:t xml:space="preserve">3. weitere Körperschaften, Anstalten und Stiftungen des öffentlichen Rechts sowie ihre Vereinigungen, ungeachtet ihrer Rechtsform, auf Bundesebene, soweit durch das Bundesamt im Einvernehmen mit dem jeweils zuständigen Ressort angeordnet.</w:t>
      </w:r>
    </w:p>
    <w:p>
      <w:r>
        <w:t xml:space="preserve">(2) Für Einrichtungen der Bundesverwaltung sind die Regelungen für besonders wichtige Einrichtungen anzuwenden, nicht jedoch die Regelungen der §§ 38, 40 Absatz 3 und der §§ 61 und 65.</w:t>
      </w:r>
    </w:p>
    <w:p>
      <w:r>
        <w:t xml:space="preserve">(3) Die Geschäftsbereiche des Auswärtigen Amts und des Bundesministeriums der Verteidigung sowie der Bundesnachrichtendienst und das Bundesamt für Verfassungsschutz sind zusätzlich zu den Regelungen gemäß Absatz 2 von den Regelungen des § 7 Absatz 5 Satz 4, der §§ 10, 13 Absatz 1 Satz 1 Nummer 1 Buchstabe e sowie der §§ 30, 33 und 35 ausgenommen. Das Auswärtige Amt erlässt im Einvernehmen mit dem Bundesministerium für Digitales und Staatsmodernisierung eine allgemeine Verwaltungsvorschrift, um die Ziele der NIS-2-Richtlinie im Geschäftsbereich des Auswärtigen Amts durch ergebnisäquivalente Maßnahmen umzusetzen.</w:t>
      </w:r>
    </w:p>
    <w:p>
      <w:r>
        <w:rPr>
          <w:color w:val="555555"/>
          <w:sz w:val="17"/>
        </w:rPr>
        <w:t xml:space="preserve">Zitiervorschlag: § 29 BSIG 2025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https://recht.nulegal.eu/gesetze/BSIG%202025/29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