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8f BSIG 2009 — Sicherheit in der Informationstechnik bei Unternehmen im besonderen öffentlichen Interesse</w:t>
      </w:r>
    </w:p>
    <w:p>
      <w:r>
        <w:rPr>
          <w:color w:val="555555"/>
          <w:sz w:val="18"/>
        </w:rPr>
        <w:t xml:space="preserve">BSI-Gesetz</w:t>
      </w:r>
    </w:p>
    <w:p>
      <w:r>
        <w:rPr>
          <w:color w:val="555555"/>
          <w:sz w:val="18"/>
        </w:rPr>
        <w:t xml:space="preserve">Historische Fassung: Stand 28.05.2021 bis 07.12.2025. Dies ist nicht die aktuelle Fassung.</w:t>
      </w:r>
    </w:p>
    <w:p>
      <w:r>
        <w:t xml:space="preserve">(1) Unternehmen im besonderen öffentlichen Interesse nach § 2 Absatz 14 Satz 1 Nummer 1 und 2 sind verpflichtet, spätestens bis zum ersten Werktag, der darauf folgt, dass diese erstmalig oder erneut als Unternehmen im besonderen öffentlichen Interesse nach § 2 Absatz 14 Satz 1 Nummer 1 oder 2 gelten, und danach mindestens alle zwei Jahre eine Selbsterklärung zur IT-Sicherheit beim Bundesamt vorzulegen, aus der hervorgeht,</w:t>
      </w:r>
    </w:p>
    <w:p>
      <w:pPr>
        <w:ind w:left="420"/>
      </w:pPr>
      <w:r>
        <w:t xml:space="preserve">1. welche Zertifizierungen im Bereich der IT-Sicherheit in den letzten zwei Jahren durchgeführt, welche Prüfgrundlage und welcher Geltungsbereich hierfür festgelegt wurden,</w:t>
      </w:r>
    </w:p>
    <w:p>
      <w:pPr>
        <w:ind w:left="420"/>
      </w:pPr>
      <w:r>
        <w:t xml:space="preserve">2. welche sonstigen Sicherheitsaudits oder Prüfungen im Bereich der IT-Sicherheit in den letzten zwei Jahren durchgeführt, welche Prüfgrundlage und welcher Geltungsbereich hierfür festgelegt wurden oder</w:t>
      </w:r>
    </w:p>
    <w:p>
      <w:pPr>
        <w:ind w:left="420"/>
      </w:pPr>
      <w:r>
        <w:t xml:space="preserve">3. wie sichergestellt wird, dass die für das Unternehmen besonders schützenswerten informationstechnischen Systeme, Komponenten und Prozesse angemessen geschützt werden, und ob dabei der Stand der Technik eingehalten wird.</w:t>
      </w:r>
    </w:p>
    <w:p>
      <w:r>
        <w:t xml:space="preserve">(2) Das Bundesamt kann für die Selbsterklärung nach Absatz 1 zu verwendende Formulare einführen.</w:t>
      </w:r>
    </w:p>
    <w:p>
      <w:r>
        <w:t xml:space="preserve">(3) Das Bundesamt kann auf Grundlage der Selbsterklärung nach Absatz 1 Hinweise zu angemessenen organisatorischen und technischen Vorkehrungen nach Absatz 1 Nummer 3 zur Einhaltung des Stands der Technik geben.</w:t>
      </w:r>
    </w:p>
    <w:p>
      <w:r>
        <w:t xml:space="preserve">(4) Für Unternehmen im besonderen öffentlichen Interesse nach § 2 Absatz 14 Satz 1 Nummer 1 gilt die Pflicht nach Absatz 1 nicht vor dem 1. Mai 2023. Für Unternehmen im besonderen öffentlichen Interesse nach § 2 Absatz 14 Nummer 2 gilt diese Pflicht frühestens zwei Jahre nach Inkrafttreten der Rechtsverordnung nach § 10 Absatz 5.</w:t>
      </w:r>
    </w:p>
    <w:p>
      <w:r>
        <w:t xml:space="preserve">(5) Unternehmen im besonderen öffentlichen Interesse nach § 2 Absatz 14 Satz 1 Nummer 1 und 2 sind verpflichtet, sich gleichzeitig mit der Vorlage der ersten Selbsterklärung zur IT-Sicherheit nach Absatz 1 beim Bundesamt zu registrieren und eine zu den üblichen Geschäftszeiten erreichbare Stelle zu benennen. Die Übermittlung von Informationen durch das Bundesamt nach § 8b Absatz 2 Nummer 4 erfolgt an diese Stelle.</w:t>
      </w:r>
    </w:p>
    <w:p>
      <w:r>
        <w:t xml:space="preserve">(6) Unternehmen im besonderen öffentlichen Interesse nach § 2 Absatz 14 Satz 1 Nummer 3 können eine freiwillige Registrierung beim Bundesamt und die Benennung einer zu den üblichen Geschäftszeiten erreichbaren Stelle vornehmen. Die Übermittlung von Informationen durch das Bundesamt nach § 8b Absatz 2 Nummer 4 erfolgt an diese Stelle.</w:t>
      </w:r>
    </w:p>
    <w:p>
      <w:r>
        <w:t xml:space="preserve">(7) Unternehmen im besonderen öffentlichen Interesse nach § 2 Absatz 14 Satz 1 Nummer 1 und 2 haben ab dem Zeitpunkt, zu dem eine Pflicht zur Vorlage der Selbsterklärung zur IT-Sicherheit nach Absatz 1 besteht, die folgenden Störungen unverzüglich über die nach Absatz 5 benannte Stelle an das Bundesamt zu melden:</w:t>
      </w:r>
    </w:p>
    <w:p>
      <w:pPr>
        <w:ind w:left="420"/>
      </w:pPr>
      <w:r>
        <w:t xml:space="preserve">1. Störungen der Verfügbarkeit, der Integrität, der Authentizität und der Vertraulichkeit ihrer informationstechnischen Systeme, Komponenten oder Prozesse, die zu einem Ausfall oder zu einer erheblichen Beeinträchtigung der Erbringung der Wertschöpfung geführt haben,</w:t>
      </w:r>
    </w:p>
    <w:p>
      <w:pPr>
        <w:ind w:left="420"/>
      </w:pPr>
      <w:r>
        <w:t xml:space="preserve">2. erhebliche Störungen der Verfügbarkeit, der Integrität, der Authentizität und der Vertraulichkeit ihrer informationstechnischen Systeme, Komponenten oder Prozesse, die zu einem Ausfall oder zu einer erheblichen Beeinträchtigung der Erbringung der Wertschöpfung führen können.</w:t>
      </w:r>
    </w:p>
    <w:p>
      <w:r>
        <w:t xml:space="preserve">Die Meldung muss Angaben zu der Störung, zu den technischen Rahmenbedingungen, insbesondere zu der vermuteten oder tatsächlichen Ursache, der betroffenen Informationstechnik und der Art der betroffenen Einrichtung oder Anlage enthalten.</w:t>
      </w:r>
    </w:p>
    <w:p>
      <w:r>
        <w:t xml:space="preserve">(8) Unternehmen im besonderen öffentlichen Interesse nach § 2 Absatz 14 Satz 1 Nummer 3 haben spätestens ab dem 1. November 2021 die folgenden Störungen unverzüglich an das Bundesamt zu melden:</w:t>
      </w:r>
    </w:p>
    <w:p>
      <w:pPr>
        <w:ind w:left="420"/>
      </w:pPr>
      <w:r>
        <w:t xml:space="preserve">1. Störungen der Verfügbarkeit, der Integrität, der Authentizität und der Vertraulichkeit ihrer informationstechnischen Systeme, Komponenten oder Prozesse, die zu einem Störfall nach der Störfall-Verordnung in der jeweils geltenden Fassung geführt haben,</w:t>
      </w:r>
    </w:p>
    <w:p>
      <w:pPr>
        <w:ind w:left="420"/>
      </w:pPr>
      <w:r>
        <w:t xml:space="preserve">2. erhebliche Störungen der Verfügbarkeit, der Integrität, der Authentizität und der Vertraulichkeit ihrer informationstechnischen Systeme, Komponenten oder Prozesse, die zu einem Störfall nach der Störfall-Verordnung in der jeweils geltenden Fassung führen können.</w:t>
      </w:r>
    </w:p>
    <w:p>
      <w:r>
        <w:t xml:space="preserve">Die Meldung muss Angaben zu der Störung, zu den technischen Rahmenbedingungen, insbesondere zu der vermuteten oder tatsächlichen Ursache, der betroffenen Informationstechnik und der Art der betroffenen Einrichtung oder Anlage enthalten.</w:t>
      </w:r>
    </w:p>
    <w:p>
      <w:r>
        <w:t xml:space="preserve">(9) Rechtfertigen Tatsachen die Annahme, dass ein Unternehmen ein Unternehmen im besonderen öffentlichen Interesse nach § 2 Absatz 14 Satz 1 Nummer 2 ist, aber seine Pflichten nach Absatz 5 nicht erfüllt, so kann das Bundesamt verlangen:</w:t>
      </w:r>
    </w:p>
    <w:p>
      <w:pPr>
        <w:ind w:left="420"/>
      </w:pPr>
      <w:r>
        <w:t xml:space="preserve">1. eine rechnerische Darlegung, wie hoch die vom Unternehmen erbrachte inländische Wertschöpfung nach der in der Rechtsverordnung nach § 10 Absatz 5 festgelegten Berechnungsmethode ist, oder</w:t>
      </w:r>
    </w:p>
    <w:p>
      <w:pPr>
        <w:ind w:left="420"/>
      </w:pPr>
      <w:r>
        <w:t xml:space="preserve">2. eine Bestätigung einer anerkannten Wirtschaftsprüfungsgesellschaft, dass das Unternehmen nach der in der Rechtsverordnung nach § 10 Absatz 5 festgelegten Berechnungsmethode kein Unternehmen im besonderen öffentlichen Interesse nach § 2 Absatz 14 Satz 1 Nummer 2 ist.</w:t>
      </w:r>
    </w:p>
    <w:p>
      <w:r>
        <w:rPr>
          <w:color w:val="555555"/>
          <w:sz w:val="17"/>
        </w:rPr>
        <w:t xml:space="preserve">Zitiervorschlag: § 8f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