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8e BSIG 2009 — Auskunftsverlangen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Historische Fassung: Stand 28.05.2021 bis 07.12.2025. Dies ist nicht die aktuelle Fassung.</w:t>
      </w:r>
    </w:p>
    <w:p>
      <w:r>
        <w:t xml:space="preserve">(1) Das Bundesamt kann Dritten auf Antrag Auskunft zu den im Rahmen von § 8a Absatz 2 und 3, § 8c Absatz 4 und § 8f erhaltenen Informationen sowie zu den Meldungen nach § 8b Absatz 4, 4a und 4b sowie § 8c Absatz 4 nur erteilen, wenn</w:t>
      </w:r>
    </w:p>
    <w:p>
      <w:pPr>
        <w:ind w:left="420"/>
      </w:pPr>
      <w:r>
        <w:t xml:space="preserve">1. schutzwürdige Interessen des betroffenen Betreibers einer Kritischen Infrastruktur, des Unternehmens im besonderen öffentlichen Interesse oder des Anbieters digitaler Dienste dem nicht entgegenstehen und</w:t>
      </w:r>
    </w:p>
    <w:p>
      <w:pPr>
        <w:ind w:left="420"/>
      </w:pPr>
      <w:r>
        <w:t xml:space="preserve">2. durch die Auskunft keine Beeinträchtigung von Sicherheitsinteressen eintreten kann.</w:t>
      </w:r>
    </w:p>
    <w:p>
      <w:r>
        <w:t xml:space="preserve">Zugang zu personenbezogenen Daten wird nicht gewährt.</w:t>
      </w:r>
    </w:p>
    <w:p>
      <w:r>
        <w:t xml:space="preserve">(2) Zugang zu den Akten des Bundesamtes in Angelegenheiten nach den §§ 8a bis 8c und 8f wird bei Vorliegen der Voraussetzungen des § 29 des Verwaltungsverfahrensgesetzes nur gewährt, wenn</w:t>
      </w:r>
    </w:p>
    <w:p>
      <w:pPr>
        <w:ind w:left="420"/>
      </w:pPr>
      <w:r>
        <w:t xml:space="preserve">1. schutzwürdige Interessen des betroffenen Betreibers einer Kritischen Infrastruktur, des Unternehmens im besonderen öffentlichen Interesse oder des Anbieters digitaler Dienste dem nicht entgegenstehen und</w:t>
      </w:r>
    </w:p>
    <w:p>
      <w:pPr>
        <w:ind w:left="420"/>
      </w:pPr>
      <w:r>
        <w:t xml:space="preserve">2. durch den Zugang zu den Akten keine Beeinträchtigung von Sicherheitsinteressen eintreten kann.</w:t>
      </w:r>
    </w:p>
    <w:p>
      <w:r>
        <w:t xml:space="preserve">(3) Für Betreiber nach § 8d Absatz 2 und 3 gelten die Absätze 1 und 2 entsprechend.</w:t>
      </w:r>
    </w:p>
    <w:p>
      <w:r>
        <w:t xml:space="preserve">(4) Informationsansprüche nach dem Umweltinformationsgesetz bleiben von dieser Vorschrift unberührt.</w:t>
      </w:r>
    </w:p>
    <w:p>
      <w:r>
        <w:rPr>
          <w:color w:val="555555"/>
          <w:sz w:val="17"/>
        </w:rPr>
        <w:t xml:space="preserve">Zitiervorschlag: § 8e BSIG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https://recht.nulegal.eu/gesetze/BSIG%202009/8e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