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BSIG 2009 — Sicherheit in der Informationstechnik Kritischer Infrastrukturen</w:t>
      </w:r>
    </w:p>
    <w:p>
      <w:r>
        <w:rPr>
          <w:color w:val="555555"/>
          <w:sz w:val="18"/>
        </w:rPr>
        <w:t xml:space="preserve">BSI-Gesetz</w:t>
      </w:r>
    </w:p>
    <w:p>
      <w:r>
        <w:rPr>
          <w:color w:val="555555"/>
          <w:sz w:val="18"/>
        </w:rPr>
        <w:t xml:space="preserve">Historische Fassung: Stand 28.05.2021 bis 07.12.2025. Dies ist nicht die aktuelle Fassung.</w:t>
      </w:r>
    </w:p>
    <w:p>
      <w:r>
        <w:t xml:space="preserve">(1) Betreiber Kritischer Infrastrukturen sind verpflichtet, spätestens bis zum ersten Werktag, der darauf folgt, dass diese erstmalig oder erneut als Betreiber einer Kritischen Infrastruktur nach der Rechtsverordnung nach § 10 Absatz 1 gelten, angemessene organisatorische und technische Vorkehrungen zur Vermeidung von Störungen der Verfügbarkeit, Integrität, Authentizität und Vertraulichkeit ihrer informationstechnischen Systeme, Komponenten oder Prozesse zu treffen, die für die Funktionsfähigkeit der von ihnen betriebenen Kritischen Infrastrukturen maßgeblich sind. Dabei soll der Stand der Technik eingehalten werden. Organisatorische und technische Vorkehrungen sind angemessen, wenn der dafür erforderliche Aufwand nicht außer Verhältnis zu den Folgen eines Ausfalls oder einer Beeinträchtigung der betroffenen Kritischen Infrastruktur steht.</w:t>
      </w:r>
    </w:p>
    <w:p>
      <w:r>
        <w:t xml:space="preserve">(1a) Die Verpflichtung nach Absatz 1 Satz 1, angemessene organisatorische und technische Vorkehrungen zu treffen, umfasst ab dem 1. Mai 2023 auch den Einsatz von Systemen zur Angriffserkennung. Die eingesetzten Systeme zur Angriffserkennung müssen geeignete Parameter und Merkmale aus dem laufenden Betrieb kontinuierlich und automatisch erfassen und auswerten. Sie sollten dazu in der Lage sein, fortwährend Bedrohungen zu identifizieren und zu vermeiden sowie für eingetretene Störungen geeignete Beseitigungsmaßnahmen vorzusehen. Absatz 1 Satz 2 und 3 gilt entsprechend.</w:t>
      </w:r>
    </w:p>
    <w:p>
      <w:r>
        <w:t xml:space="preserve">(2) Betreiber Kritischer Infrastrukturen und ihre Branchenverbände können branchenspezifische Sicherheitsstandards zur Gewährleistung der Anforderungen nach den Absätzen 1 und 1a vorschlagen. Das Bundesamt stellt auf Antrag fest, ob diese geeignet sind, die Anforderungen nach den Absätzen 1 und 1a zu gewährleisten. Die Feststellung erfolgt</w:t>
      </w:r>
    </w:p>
    <w:p>
      <w:pPr>
        <w:ind w:left="420"/>
      </w:pPr>
      <w:r>
        <w:t xml:space="preserve">1. im Benehmen mit dem Bundesamt für Bevölkerungsschutz und Katastrophenhilfe,</w:t>
      </w:r>
    </w:p>
    <w:p>
      <w:pPr>
        <w:ind w:left="420"/>
      </w:pPr>
      <w:r>
        <w:t xml:space="preserve">2. im Einvernehmen mit der zuständigen Aufsichtsbehörde des Bundes.</w:t>
      </w:r>
    </w:p>
    <w:p>
      <w:r>
        <w:t xml:space="preserve">(3) Betreiber Kritischer Infrastrukturen haben die Erfüllung der Anforderungen nach den Absätzen 1 und 1a spätestens zwei Jahre nach dem in Absatz 1 genannten Zeitpunkt und anschließend alle zwei Jahre dem Bundesamt nachzuweisen. Der Nachweis kann durch Sicherheitsaudits, Prüfungen oder Zertifizierungen erfolgen. Die Betreiber übermitteln dem Bundesamt die Ergebnisse der durchgeführten Audits, Prüfungen oder Zertifizierungen einschließlich der dabei aufgedeckten Sicherheitsmängel. Das Bundesamt kann die Vorlage der Dokumentation, die der Überprüfung zugrunde gelegt wurde, verlangen. Es kann bei Sicherheitsmängeln im Einvernehmen mit der zuständigen Aufsichtsbehörde des Bundes oder im Benehmen mit der sonst zuständigen Aufsichtsbehörde die Beseitigung der Sicherheitsmängel verlangen.</w:t>
      </w:r>
    </w:p>
    <w:p>
      <w:r>
        <w:t xml:space="preserve">(4) Das Bundesamt kann beim Betreiber Kritischer Infrastrukturen die Einhaltung der Anforderungen nach den Absätzen 1 und 1a überprüfen; es kann sich bei der Durchführung der Überprüfung eines qualifizierten unabhängigen Dritten bedienen. Der Betreiber Kritischer Infrastrukturen hat dem Bundesamt und den in dessen Auftrag handelnden Personen zum Zweck der Überprüfung das Betreten der Geschäfts- und Betriebsräume während der üblichen Betriebszeiten zu gestatten und auf Verlangen die in Betracht kommenden Aufzeichnungen, Schriftstücke und sonstigen Unterlagen in geeigneter Weise vorzulegen, Auskunft zu erteilen und die erforderliche Unterstützung zu gewähren. Für die Überprüfung erhebt das Bundesamt Gebühren und Auslagen bei dem jeweiligen Betreiber Kritischer Infrastrukturen nur, sofern das Bundesamt auf Grund von Anhaltspunkten tätig geworden ist, die berechtigte Zweifel an der Einhaltung der Anforderungen nach den Absätzen 1 und 1a begründeten.</w:t>
      </w:r>
    </w:p>
    <w:p>
      <w:r>
        <w:t xml:space="preserve">(5) Das Bundesamt kann zur Ausgestaltung des Verfahrens der Sicherheitsaudits, Prüfungen und Zertifizierungen nach Absatz 3 Anforderungen an die Art und Weise der Durchführung, an die hierüber auszustellenden Nachweise sowie fachliche und organisatorische Anforderungen an die prüfende Stelle nach Anhörung von Vertretern der betroffenen Betreiber und der betroffenen Wirtschaftsverbände festlegen.</w:t>
      </w:r>
    </w:p>
    <w:p>
      <w:r>
        <w:rPr>
          <w:color w:val="555555"/>
          <w:sz w:val="17"/>
        </w:rPr>
        <w:t xml:space="preserve">Zitiervorschlag: § 8a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