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6f BSIG 2009 — Widerspruchsrecht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Historische Fassung: Stand 02.12.2019 bis 07.12.2025. Dies ist nicht die aktuelle Fassung.</w:t>
      </w:r>
    </w:p>
    <w:p>
      <w:r>
        <w:t xml:space="preserve">Das Recht der betroffenen Person auf Widerspruch gemäß Artikel 21 Absatz 1 der Verordnung (EU) 2016/679 besteht nicht, wenn</w:t>
      </w:r>
    </w:p>
    <w:p>
      <w:pPr>
        <w:ind w:left="420"/>
      </w:pPr>
      <w:r>
        <w:t xml:space="preserve">1. an der Verarbeitung ein zwingendes öffentliches Interesse besteht, das die Interessen der betroffenen Person überwiegt, oder</w:t>
      </w:r>
    </w:p>
    <w:p>
      <w:pPr>
        <w:ind w:left="420"/>
      </w:pPr>
      <w:r>
        <w:t xml:space="preserve">2. eine Rechtsvorschrift das Bundesamt zur Verarbeitung verpflichtet.</w:t>
      </w:r>
    </w:p>
    <w:p>
      <w:r>
        <w:t xml:space="preserve">Darüber hinaus darf das Bundesamt die personenbezogenen Daten ergänzend zu Artikel 21 Absatz 1 Satz 2 der Verordnung (EU) 2016/679 so lange verarbeiten, bis das Bundesamt geprüft hat, ob zwingende schutzwürdige Gründe für die Verarbeitung bestehen, die die Interessen, Rechte und Freiheiten der betroffenen Person überwiegen.</w:t>
      </w:r>
    </w:p>
    <w:p>
      <w:r>
        <w:rPr>
          <w:color w:val="555555"/>
          <w:sz w:val="17"/>
        </w:rPr>
        <w:t xml:space="preserve">Zitiervorschlag: § 6f BSIG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https://recht.nulegal.eu/gesetze/BSIG%202009/6f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