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3a BSIG 2009 — Verarbeitung personenbezogener Daten</w:t>
      </w:r>
    </w:p>
    <w:p>
      <w:r>
        <w:rPr>
          <w:color w:val="555555"/>
          <w:sz w:val="18"/>
        </w:rPr>
        <w:t xml:space="preserve">BSI-Gesetz</w:t>
      </w:r>
    </w:p>
    <w:p>
      <w:r>
        <w:rPr>
          <w:color w:val="555555"/>
          <w:sz w:val="18"/>
        </w:rPr>
        <w:t xml:space="preserve">Historische Fassung: Stand 02.12.2019 bis 07.12.2025. Dies ist nicht die aktuelle Fassung.</w:t>
      </w:r>
    </w:p>
    <w:p>
      <w:r>
        <w:t xml:space="preserve">(1) Die Verarbeitung personenbezogener Daten durch das Bundesamt ist zulässig, wenn die Verarbeitung zur Erfüllung seiner im öffentlichen Interesse liegenden Aufgaben erforderlich ist.</w:t>
      </w:r>
    </w:p>
    <w:p>
      <w:r>
        <w:t xml:space="preserve">(2) Die Verarbeitung personenbezogener Daten durch das Bundesamt zu anderen Zwecken als demjenigen, zu dem die Daten ursprünglich erhoben wurden, ist unbeschadet von Artikel 6 Absatz 4 der Verordnung (EU) 2016/679 des Europäischen Parlaments und des Rates vom 27. April 2016 zum Schutz natürlicher Personen bei der Verarbeitung personenbezogener Daten, zum freien Datenverkehr und zur Aufhebung der Richtlinie 95/46/EG (Datenschutz-Grundverordnung) (ABl. L 119 vom 4.5.2016, S. 1; L 314 vom 22.11.2016, S. 72; L 127 vom 23.5.2018, S. 2) in der jeweils geltenden Fassung und von § 23 des Bundesdatenschutzgesetzes zulässig, wenn</w:t>
      </w:r>
    </w:p>
    <w:p>
      <w:pPr>
        <w:ind w:left="420"/>
      </w:pPr>
      <w:r>
        <w:t xml:space="preserve">1. die Verarbeitung erforderlich ist</w:t>
      </w:r>
    </w:p>
    <w:p>
      <w:pPr>
        <w:ind w:left="780"/>
      </w:pPr>
      <w:r>
        <w:t xml:space="preserve">a) zur Sammlung, Auswertung oder Untersuchung von Informationen über Sicherheitsrisiken oder Sicherheitsvorkehrungen für die Informationstechnik oder</w:t>
      </w:r>
    </w:p>
    <w:p>
      <w:pPr>
        <w:ind w:left="780"/>
      </w:pPr>
      <w:r>
        <w:t xml:space="preserve">b) zur Unterstützung, Beratung oder Warnung in Fragen der Sicherheit in der Informationstechnik und</w:t>
      </w:r>
    </w:p>
    <w:p>
      <w:pPr>
        <w:ind w:left="420"/>
      </w:pPr>
      <w:r>
        <w:t xml:space="preserve">2. kein Grund zu der Annahme besteht, dass das schutzwürdige Interesse der betroffenen Person an dem Ausschluss der Verarbeitung überwiegt.</w:t>
      </w:r>
    </w:p>
    <w:p>
      <w:r>
        <w:t xml:space="preserve">(3) Eine Verarbeitung von besonderen Kategorien personenbezogener Daten durch das Bundesamt ist abweichend von Artikel 9 Absatz 1 der Verordnung (EU) 2016/679 und unbeschadet des § 22 Absatz 1 des Bundesdatenschutzgesetzes zulässig, wenn</w:t>
      </w:r>
    </w:p>
    <w:p>
      <w:pPr>
        <w:ind w:left="420"/>
      </w:pPr>
      <w:r>
        <w:t xml:space="preserve">1. die Verarbeitung erforderlich ist zur Abwehr einer erheblichen Gefahr für die Netz-, Daten- oder Informationssicherheit,</w:t>
      </w:r>
    </w:p>
    <w:p>
      <w:pPr>
        <w:ind w:left="420"/>
      </w:pPr>
      <w:r>
        <w:t xml:space="preserve">2. ein Ausschluss dieser Daten von der Verarbeitung die Erfüllung der Aufgaben des Bundesamtes unmöglich machen oder diese erheblich gefährden würde und</w:t>
      </w:r>
    </w:p>
    <w:p>
      <w:pPr>
        <w:ind w:left="420"/>
      </w:pPr>
      <w:r>
        <w:t xml:space="preserve">3. kein Grund zu der Annahme besteht, dass das schutzwürdige Interesse der betroffenen Person an dem Ausschluss dieser Daten von der Verarbeitung überwiegt.</w:t>
      </w:r>
    </w:p>
    <w:p>
      <w:r>
        <w:t xml:space="preserve">(4) Das Bundesamt sieht angemessene und spezifische Maßnahmen zur Wahrung der Interessen der betroffenen Person gemäß § 22 Absatz 2 Satz 2 des Bundesdatenschutzgesetzes vor.</w:t>
      </w:r>
    </w:p>
    <w:p>
      <w:r>
        <w:rPr>
          <w:color w:val="555555"/>
          <w:sz w:val="17"/>
        </w:rPr>
        <w:t xml:space="preserve">Zitiervorschlag: § 3a BSIG 2009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https://recht.nulegal.eu/gesetze/BSIG%202009/3a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