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BSIG 2009 — Ermächtigung zum Erlass von Rechtsverordnungen</w:t>
      </w:r>
    </w:p>
    <w:p>
      <w:r>
        <w:rPr>
          <w:color w:val="555555"/>
          <w:sz w:val="18"/>
        </w:rPr>
        <w:t xml:space="preserve">BSI-Gesetz</w:t>
      </w:r>
    </w:p>
    <w:p>
      <w:r>
        <w:rPr>
          <w:color w:val="555555"/>
          <w:sz w:val="18"/>
        </w:rPr>
        <w:t xml:space="preserve">Historische Fassung: Stand 28.05.2021 bis 07.12.2025. Dies ist nicht die aktuelle Fassung.</w:t>
      </w:r>
    </w:p>
    <w:p>
      <w:r>
        <w:t xml:space="preserve">(1) Das Bundesministerium des Innern, für Bau und Heimat bestimmt durch Rechtsverordnung, die nicht der Zustimmung des Bundesrates bedarf, nach Anhörung von Vertretern der Wissenschaft, der betroffenen Betreiber und der betroffenen Wirtschaftsverbände im Einvernehmen mit dem Bundesministerium für Wirtschaft und Energie, dem Bundesministerium der Justiz und für Verbraucherschutz, dem Bundesministerium der Finanzen, dem Bundesministerium für Arbeit und Soziales, dem Bundesministerium für Ernährung und Landwirtschaft, dem Bundesministerium für Gesundheit, dem Bundesministerium für Verkehr und digitale Infrastruktur, dem Bundesministerium der Verteidigung und dem Bundesministerium für Umwelt, Naturschutz und nukleare Sicherheit unter Festlegung der in den jeweiligen Sektoren im Hinblick auf § 2 Absatz 10 Satz 1 Nummer 2 wegen ihrer Bedeutung als kritisch anzusehenden Dienstleistungen und deren als bedeutend anzusehenden Versorgungsgrads, welche Einrichtungen, Anlagen oder Teile davon als Kritische Infrastrukturen im Sinne dieses Gesetzes gelten. Der nach Satz 1 als bedeutend anzusehende Versorgungsgrad ist anhand von branchenspezifischen Schwellenwerten für jede wegen ihrer Bedeutung als kritisch anzusehende Dienstleistung im jeweiligen Sektor zu bestimmen. Zugang zu Akten, die die Erstellung oder Änderung dieser Verordnung betreffen, wird nicht gewährt.</w:t>
      </w:r>
    </w:p>
    <w:p>
      <w:r>
        <w:t xml:space="preserve">(2) Das Bundesministerium des Innern, für Bau und Heimat bestimmt nach Anhörung der betroffenen Wirtschaftsverbände und im Einvernehmen mit dem Bundesministerium für Wirtschaft und Energie durch Rechtsverordnung, die nicht der Zustimmung des Bundesrates bedarf, das Nähere über das Verfahren der Erteilung von Sicherheitszertifikaten und Anerkennungen nach § 9 und deren Inhalt.</w:t>
      </w:r>
    </w:p>
    <w:p>
      <w:r>
        <w:t xml:space="preserve">(3) Das Bundesministerium des Innern, für Bau und Heimat bestimmt durch Rechtsverordnung, die nicht der Zustimmung des Bundesrates bedarf, nach Anhörung der betroffenen Wirtschaftsverbände im Einvernehmen mit dem Bundesministerium für Wirtschaft und Energie und dem Bundesministerium der Justiz und für Verbraucherschutz die Einzelheiten der Gestaltung, des Inhalts und der Verwendung des IT-Sicherheitskennzeichens nach § 9c, um eine einheitliche Gestaltung des Kennzeichens und eine eindeutige Erkennbarkeit der gekennzeichneten informationstechnischen Produkte zu gewährleisten, sowie die Einzelheiten des Verfahrens zur Feststellung der Eignung branchenabgestimmter IT-Sicherheitsvorgaben und des Antragsverfahrens auf Freigabe einschließlich der diesbezüglichen Fristen und der beizufügenden Unterlagen sowie das Verfahren und die Gestaltung des Verweises auf Sicherheitsinformationen.</w:t>
      </w:r>
    </w:p>
    <w:p>
      <w:r>
        <w:t xml:space="preserve">(4) Soweit die Durchführungsrechtsakte der Kommission nach Artikel 16 Absatz 8 und 9 der Richtlinie (EU) 2016/1148 keine abschließenden Bestimmungen über die von Anbietern digitaler Dienste nach § 8c Absatz 2 zu treffenden Maßnahmen oder über die Parameter zur Beurteilung der Erheblichkeit der Auswirkungen von Sicherheitsvorfällen nach § 8c Absatz 3 Satz 2 oder über Form und Verfahren der Meldungen nach § 8c Absatz 3 Satz 4 enthalten, werden diese Bestimmungen vom Bundesministerium des Innern, für Bau und Heimat im Einvernehmen mit den jeweils betroffenen Ressorts durch Rechtsverordnung, die nicht der Zustimmung des Bundesrates bedarf, getroffen.</w:t>
      </w:r>
    </w:p>
    <w:p>
      <w:r>
        <w:t xml:space="preserve">(5) Das Bundesministerium des Innern, für Bau und Heimat bestimmt durch Rechtsverordnung, die nicht der Zustimmung des Bundesrates bedarf, nach Anhörung von Vertretern der Wissenschaft, der betroffenen Unternehmen und der betroffenen Wirtschaftsverbände im Einvernehmen mit dem Bundesministerium für Wirtschaft und Energie, dem Bundesministerium der Justiz und für Verbraucherschutz, dem Bundesministerium für Gesundheit, dem Bundesministerium für Verkehr und digitale Infrastruktur, dem Bundesministerium der Verteidigung und dem Bundesministerium für Umwelt, Naturschutz und nukleare Sicherheit, welche wirtschaftlichen Kennzahlen bei der Berechnung der inländischen Wertschöpfung heranzuziehen sind, wie die Berechnung mit Hilfe der Methodik der direkten Wertschöpfungsstaffel zu erfolgen hat und welche Schwellenwerte maßgeblich dafür sind, dass ein Unternehmen zu den größten Unternehmen in Deutschland im Sinne des § 2 Absatz 14 Satz 1 Nummer 2 gehört. Unter den Voraussetzungen nach Satz 1 kann das Bundesministerium des Innern, für Bau und Heimat durch Rechtsverordnung bestimmen, welche Alleinstellungsmerkmale maßgeblich dafür sind, dass Zulieferer für Unternehmen, die nach ihrer inländischen Wertschöpfung zu den größten Unternehmen in Deutschland gehören, von wesentlicher Bedeutung im Sinne des § 2 Absatz 14 Satz 1 Nummer 2 sind.</w:t>
      </w:r>
    </w:p>
    <w:p>
      <w:r>
        <w:rPr>
          <w:color w:val="555555"/>
          <w:sz w:val="17"/>
        </w:rPr>
        <w:t xml:space="preserve">Zitiervorschlag: § 10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