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BSI-KritisV — Sektor Informationstechnik und Telekommunikation</w:t>
      </w:r>
    </w:p>
    <w:p>
      <w:r>
        <w:rPr>
          <w:color w:val="555555"/>
          <w:sz w:val="18"/>
        </w:rPr>
        <w:t xml:space="preserve">BSI-Kritisverordnung</w:t>
      </w:r>
    </w:p>
    <w:p>
      <w:r>
        <w:rPr>
          <w:color w:val="555555"/>
          <w:sz w:val="18"/>
        </w:rPr>
        <w:t xml:space="preserve">Stand: 07.12.2025 (konsolidierte Textfassung, kein amtliches Inkrafttretensdatum)</w:t>
      </w:r>
    </w:p>
    <w:p>
      <w:r>
        <w:t xml:space="preserve">(1) Wegen ihrer besonderen Bedeutung für das Funktionieren des Gemeinwesens sind im Sektor Informationstechnik und Telekommunikation kritische Dienstleistungen im Sinne des § 56 Absatz 4 Satz 1 in Verbindung mit § 2 Nummer 24 des BSI-Gesetzes:</w:t>
      </w:r>
    </w:p>
    <w:p>
      <w:pPr>
        <w:ind w:left="420"/>
      </w:pPr>
      <w:r>
        <w:t xml:space="preserve">1. die Sprach- und Datenübertragung;</w:t>
      </w:r>
    </w:p>
    <w:p>
      <w:pPr>
        <w:ind w:left="420"/>
      </w:pPr>
      <w:r>
        <w:t xml:space="preserve">2. die Datenspeicherung und -verarbeitung.</w:t>
      </w:r>
    </w:p>
    <w:p>
      <w:r>
        <w:t xml:space="preserve">(2) Die Sprach- und Datenübertragung wird in den Bereichen Zugang, Übertragung, Vermittlung und Steuerung erbracht.</w:t>
      </w:r>
    </w:p>
    <w:p>
      <w:r>
        <w:t xml:space="preserve">(3) Die Datenspeicherung und -verarbeitung wird in den Bereichen Housing, IT-Hosting und Vertrauensdienste erbracht.</w:t>
      </w:r>
    </w:p>
    <w:p>
      <w:r>
        <w:t xml:space="preserve">(4) Im Sektor Informationstechnik und Telekommunikation sind kritische Anlagen solche Anlagen oder Teile davon, die</w:t>
      </w:r>
    </w:p>
    <w:p>
      <w:pPr>
        <w:ind w:left="420"/>
      </w:pPr>
      <w:r>
        <w:t xml:space="preserve">1. den in Anhang 4 Teil 3 Spalte B genannten Kategorien zuzuordnen sind und</w:t>
      </w:r>
    </w:p>
    <w:p>
      <w:pPr>
        <w:ind w:left="420"/>
      </w:pPr>
      <w:r>
        <w:t xml:space="preserve">2. den Schwellenwert nach Anhang 4 Teil 3 Spalte D erreichen oder überschreiten.</w:t>
      </w:r>
    </w:p>
    <w:p>
      <w:r>
        <w:rPr>
          <w:color w:val="555555"/>
          <w:sz w:val="17"/>
        </w:rPr>
        <w:t xml:space="preserve">Zitiervorschlag: § 5 BSI-KritisV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https://recht.nulegal.eu/gesetze/BSI-KritisV/5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