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BSI-KritisV — Sektor Energie</w:t>
      </w:r>
    </w:p>
    <w:p>
      <w:r>
        <w:rPr>
          <w:color w:val="555555"/>
          <w:sz w:val="18"/>
        </w:rPr>
        <w:t xml:space="preserve">BSI-Kritisverordnung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Wegen ihrer besonderen Bedeutung für das Funktionieren des Gemeinwesens sind im Sektor Energie kritische Dienstleistungen im Sinne des § 56 Absatz 4 Satz 1 in Verbindung mit § 2 Nummer 24 des BSI-Gesetzes:</w:t>
      </w:r>
    </w:p>
    <w:p>
      <w:pPr>
        <w:ind w:left="420"/>
      </w:pPr>
      <w:r>
        <w:t xml:space="preserve">1. die Versorgung der Allgemeinheit mit Elektrizität (Stromversorgung);</w:t>
      </w:r>
    </w:p>
    <w:p>
      <w:pPr>
        <w:ind w:left="420"/>
      </w:pPr>
      <w:r>
        <w:t xml:space="preserve">2. die Versorgung der Allgemeinheit mit Gas (Gasversorgung);</w:t>
      </w:r>
    </w:p>
    <w:p>
      <w:pPr>
        <w:ind w:left="420"/>
      </w:pPr>
      <w:r>
        <w:t xml:space="preserve">3. die Versorgung der Allgemeinheit mit Kraftstoff und Heizöl (Kraftstoff- und Heizölversorgung);</w:t>
      </w:r>
    </w:p>
    <w:p>
      <w:pPr>
        <w:ind w:left="420"/>
      </w:pPr>
      <w:r>
        <w:t xml:space="preserve">4. die Versorgung der Allgemeinheit mit Fernwärme (Fernwärmeversorgung).</w:t>
      </w:r>
    </w:p>
    <w:p>
      <w:r>
        <w:t xml:space="preserve">(2) Die Stromversorgung wird in den Bereichen Stromerzeugung, Stromhandel, Stromübertragung und Stromverteilung erbracht.</w:t>
      </w:r>
    </w:p>
    <w:p>
      <w:r>
        <w:t xml:space="preserve">(3) Die Gasversorgung wird in den Bereichen Gasförderung, Gashandel, Gastransport und Gasverteilung erbracht.</w:t>
      </w:r>
    </w:p>
    <w:p>
      <w:r>
        <w:t xml:space="preserve">(4) Die Kraftstoff- und Heizölversorgung wird in den Bereichen Erdölförderung, Produktenherstellung, Mineralölhandel, Öltransport und -lagerung sowie Kraftstoff- und Heizölverteilung erbracht.</w:t>
      </w:r>
    </w:p>
    <w:p>
      <w:r>
        <w:t xml:space="preserve">(5) Die Fernwärmeversorgung wird in den Bereichen Erzeugung von Fernwärme, Steuerung und Überwachung von Fernwärme sowie Verteilung von Fernwärme erbracht.</w:t>
      </w:r>
    </w:p>
    <w:p>
      <w:r>
        <w:t xml:space="preserve">(6) Im Sektor Energie sind kritische Anlagen solche Anlagen oder Teile davon, die</w:t>
      </w:r>
    </w:p>
    <w:p>
      <w:pPr>
        <w:ind w:left="420"/>
      </w:pPr>
      <w:r>
        <w:t xml:space="preserve">1. den in Anhang 1 Teil 3 Spalte B genannten Kategorien zuzuordnen sind und</w:t>
      </w:r>
    </w:p>
    <w:p>
      <w:pPr>
        <w:ind w:left="420"/>
      </w:pPr>
      <w:r>
        <w:t xml:space="preserve">2. den Schwellenwert nach Anhang 1 Teil 3 Spalte D erreichen oder überschreiten.</w:t>
      </w:r>
    </w:p>
    <w:p>
      <w:r>
        <w:rPr>
          <w:color w:val="555555"/>
          <w:sz w:val="17"/>
        </w:rPr>
        <w:t xml:space="preserve">Zitiervorschlag: § 2 BSI-KritisV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https://recht.nulegal.eu/gesetze/BSI-KritisV/2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