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BSI-KritisV — Begriffsbestimmungen</w:t>
      </w:r>
    </w:p>
    <w:p>
      <w:r>
        <w:rPr>
          <w:color w:val="555555"/>
          <w:sz w:val="18"/>
        </w:rPr>
        <w:t xml:space="preserve">BSI-Kritisverordnung</w:t>
      </w:r>
    </w:p>
    <w:p>
      <w:r>
        <w:rPr>
          <w:color w:val="555555"/>
          <w:sz w:val="18"/>
        </w:rPr>
        <w:t xml:space="preserve">Stand: 18.12.2025 (konsolidierte Textfassung, kein amtliches Inkrafttretensdatum)</w:t>
      </w:r>
    </w:p>
    <w:p>
      <w:r>
        <w:t xml:space="preserve">(1) Im Sinne dieser Verordnung ist oder sind</w:t>
      </w:r>
    </w:p>
    <w:p>
      <w:pPr>
        <w:ind w:left="420"/>
      </w:pPr>
      <w:r>
        <w:t xml:space="preserve">1. Anlagen</w:t>
      </w:r>
    </w:p>
    <w:p>
      <w:pPr>
        <w:ind w:left="780"/>
      </w:pPr>
      <w:r>
        <w:t xml:space="preserve">a) Betriebsstätten und sonstige ortsfeste Einrichtungen,</w:t>
      </w:r>
    </w:p>
    <w:p>
      <w:pPr>
        <w:ind w:left="780"/>
      </w:pPr>
      <w:r>
        <w:t xml:space="preserve">b) Maschinen, Geräte und sonstige ortsveränderliche Einrichtungen oder</w:t>
      </w:r>
    </w:p>
    <w:p>
      <w:pPr>
        <w:ind w:left="780"/>
      </w:pPr>
      <w:r>
        <w:t xml:space="preserve">c) Software und IT-Dienste,</w:t>
      </w:r>
    </w:p>
    <w:p>
      <w:pPr>
        <w:ind w:left="420"/>
      </w:pPr>
      <w:r>
        <w:t xml:space="preserve">die für die Erbringung einer kritischen Dienstleistung notwendig sind,</w:t>
      </w:r>
    </w:p>
    <w:p>
      <w:pPr>
        <w:ind w:left="420"/>
      </w:pPr>
      <w:r>
        <w:t xml:space="preserve">2. (weggefallen)</w:t>
      </w:r>
    </w:p>
    <w:p>
      <w:pPr>
        <w:ind w:left="420"/>
      </w:pPr>
      <w:r>
        <w:t xml:space="preserve">3. Versorgungsgradein Wert, mittels dessen der Beitrag einer Anlage oder Teilen davon im jeweiligen Sektor zur Versorgung der Allgemeinheit mit einer kritischen Dienstleistung bestimmt wird,</w:t>
      </w:r>
    </w:p>
    <w:p>
      <w:pPr>
        <w:ind w:left="420"/>
      </w:pPr>
      <w:r>
        <w:t xml:space="preserve">4. Schwellenwertein Wert, bei dessen Erreichen oder dessen Überschreitung der Versorgungsgrad einer Anlage oder Teilen davon als bedeutend im Sinne von § 10 Absatz 1 Satz 1 des BSI-Gesetzes anzusehen ist.</w:t>
      </w:r>
    </w:p>
    <w:p>
      <w:r>
        <w:t xml:space="preserve">(2) Einer Anlage sind alle vorgesehenen Anlagenteile und Verfahrensschritte zuzurechnen, die zum Betrieb notwendig sind, sowie Nebeneinrichtungen, die mit den Anlagenteilen und Verfahrensschritten in einem betriebstechnischen Zusammenhang stehen und die für die Erbringung einer kritischen Dienstleistung notwendig sind. Mehrere Anlagen derselben Kategorie, die durch einen betriebstechnischen Zusammenhang verbunden sind, gelten als gemeinsame Anlage, wenn sie gemeinsam zur Erbringung derselben kritischen Dienstleistung notwendig sind. Betreiben zwei oder mehr Personen gemeinsam eine Anlage, so ist jeder für die Erfüllung der Pflichten als Betreiber verantwortlich.</w:t>
      </w:r>
    </w:p>
    <w:p>
      <w:r>
        <w:rPr>
          <w:color w:val="555555"/>
          <w:sz w:val="17"/>
        </w:rPr>
        <w:t xml:space="preserve">Zitiervorschlag: § 1 BSI-KritisV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https://recht.nulegal.eu/gesetze/BSI-KritisV/1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